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B716" w14:textId="3B5574F2" w:rsidR="00A01AAA" w:rsidRDefault="00A01AAA" w:rsidP="00FF5417">
      <w:pPr>
        <w:jc w:val="center"/>
        <w:rPr>
          <w:rFonts w:ascii="Arial" w:hAnsi="Arial" w:cs="Arial"/>
          <w:b/>
          <w:sz w:val="24"/>
          <w:szCs w:val="24"/>
        </w:rPr>
      </w:pPr>
    </w:p>
    <w:p w14:paraId="14F489C2" w14:textId="77777777" w:rsidR="00FF5417" w:rsidRDefault="00FF5417" w:rsidP="00FF5417">
      <w:pPr>
        <w:jc w:val="center"/>
        <w:rPr>
          <w:rFonts w:ascii="Arial" w:hAnsi="Arial" w:cs="Arial"/>
          <w:b/>
          <w:sz w:val="24"/>
          <w:szCs w:val="24"/>
        </w:rPr>
      </w:pPr>
      <w:r w:rsidRPr="00FF5417">
        <w:rPr>
          <w:rFonts w:ascii="Arial" w:hAnsi="Arial" w:cs="Arial"/>
          <w:b/>
          <w:sz w:val="24"/>
          <w:szCs w:val="24"/>
        </w:rPr>
        <w:t>CONTEXTUALIZACIO</w:t>
      </w:r>
      <w:r w:rsidR="00B46EF0">
        <w:rPr>
          <w:rFonts w:ascii="Arial" w:hAnsi="Arial" w:cs="Arial"/>
          <w:b/>
          <w:sz w:val="24"/>
          <w:szCs w:val="24"/>
        </w:rPr>
        <w:t>N</w:t>
      </w:r>
      <w:r w:rsidRPr="00FF5417">
        <w:rPr>
          <w:rFonts w:ascii="Arial" w:hAnsi="Arial" w:cs="Arial"/>
          <w:b/>
          <w:sz w:val="24"/>
          <w:szCs w:val="24"/>
        </w:rPr>
        <w:t xml:space="preserve"> NORMATIVA PROYECTOS PEDAGOGICOS TRANSVERSALES</w:t>
      </w:r>
    </w:p>
    <w:p w14:paraId="045584E3" w14:textId="77777777" w:rsidR="00FF5417" w:rsidRDefault="00FF5417" w:rsidP="00FF5417">
      <w:pPr>
        <w:jc w:val="center"/>
        <w:rPr>
          <w:rFonts w:ascii="Arial" w:hAnsi="Arial" w:cs="Arial"/>
          <w:b/>
          <w:sz w:val="24"/>
          <w:szCs w:val="24"/>
        </w:rPr>
      </w:pPr>
    </w:p>
    <w:p w14:paraId="5FD7BA4A" w14:textId="77777777" w:rsidR="00FF5417" w:rsidRDefault="00FF5417" w:rsidP="00136A7A">
      <w:pPr>
        <w:jc w:val="both"/>
        <w:rPr>
          <w:rFonts w:ascii="Arial" w:hAnsi="Arial" w:cs="Arial"/>
          <w:sz w:val="24"/>
          <w:szCs w:val="24"/>
        </w:rPr>
      </w:pPr>
      <w:r>
        <w:rPr>
          <w:rFonts w:ascii="Arial" w:hAnsi="Arial" w:cs="Arial"/>
          <w:sz w:val="24"/>
          <w:szCs w:val="24"/>
        </w:rPr>
        <w:t xml:space="preserve">El Ministerio de Educación Nacional dentro de su estrategia de política de calidad educativa y en el marco de la Ley 115 Art. 14 de 1994,  contempla la inclusión </w:t>
      </w:r>
      <w:r w:rsidR="00667878">
        <w:rPr>
          <w:rFonts w:ascii="Arial" w:hAnsi="Arial" w:cs="Arial"/>
          <w:sz w:val="24"/>
          <w:szCs w:val="24"/>
        </w:rPr>
        <w:t xml:space="preserve">de los </w:t>
      </w:r>
      <w:r w:rsidR="00667878" w:rsidRPr="00FF5417">
        <w:rPr>
          <w:rFonts w:ascii="Arial" w:hAnsi="Arial" w:cs="Arial"/>
          <w:b/>
          <w:i/>
          <w:sz w:val="24"/>
          <w:szCs w:val="24"/>
        </w:rPr>
        <w:t>Proyectos Pedagógicos Transversales</w:t>
      </w:r>
      <w:r w:rsidR="00667878">
        <w:rPr>
          <w:rFonts w:ascii="Arial" w:hAnsi="Arial" w:cs="Arial"/>
          <w:b/>
          <w:i/>
          <w:sz w:val="24"/>
          <w:szCs w:val="24"/>
        </w:rPr>
        <w:t xml:space="preserve">, </w:t>
      </w:r>
      <w:r>
        <w:rPr>
          <w:rFonts w:ascii="Arial" w:hAnsi="Arial" w:cs="Arial"/>
          <w:sz w:val="24"/>
          <w:szCs w:val="24"/>
        </w:rPr>
        <w:t xml:space="preserve">dentro del </w:t>
      </w:r>
      <w:r w:rsidRPr="00667878">
        <w:rPr>
          <w:rFonts w:ascii="Arial" w:hAnsi="Arial" w:cs="Arial"/>
          <w:i/>
          <w:sz w:val="24"/>
          <w:szCs w:val="24"/>
          <w:u w:val="single"/>
        </w:rPr>
        <w:t>plan de estudios</w:t>
      </w:r>
      <w:r>
        <w:rPr>
          <w:rFonts w:ascii="Arial" w:hAnsi="Arial" w:cs="Arial"/>
          <w:sz w:val="24"/>
          <w:szCs w:val="24"/>
        </w:rPr>
        <w:t xml:space="preserve"> de las instituciones educativas</w:t>
      </w:r>
      <w:r w:rsidR="00136A7A">
        <w:rPr>
          <w:rFonts w:ascii="Arial" w:hAnsi="Arial" w:cs="Arial"/>
          <w:sz w:val="24"/>
          <w:szCs w:val="24"/>
        </w:rPr>
        <w:t xml:space="preserve"> </w:t>
      </w:r>
      <w:r w:rsidR="008067DD" w:rsidRPr="008067DD">
        <w:rPr>
          <w:rFonts w:ascii="Arial" w:hAnsi="Arial" w:cs="Arial"/>
          <w:sz w:val="24"/>
          <w:szCs w:val="24"/>
        </w:rPr>
        <w:t>como una herramienta que integra, hace activos los conocimientos, habilidades, destrezas, actitudes y valores</w:t>
      </w:r>
      <w:r w:rsidR="008067DD">
        <w:rPr>
          <w:rFonts w:ascii="Arial" w:hAnsi="Arial" w:cs="Arial"/>
          <w:sz w:val="24"/>
          <w:szCs w:val="24"/>
        </w:rPr>
        <w:t xml:space="preserve"> logrados en las diferentes áreas del conocimiento  y  que permite ejercitar  al estudiante</w:t>
      </w:r>
      <w:r w:rsidR="00D96F4C">
        <w:rPr>
          <w:rFonts w:ascii="Arial" w:hAnsi="Arial" w:cs="Arial"/>
          <w:sz w:val="24"/>
          <w:szCs w:val="24"/>
        </w:rPr>
        <w:t xml:space="preserve"> para </w:t>
      </w:r>
      <w:r w:rsidR="008067DD">
        <w:rPr>
          <w:rFonts w:ascii="Arial" w:hAnsi="Arial" w:cs="Arial"/>
          <w:sz w:val="24"/>
          <w:szCs w:val="24"/>
        </w:rPr>
        <w:t xml:space="preserve"> </w:t>
      </w:r>
      <w:r w:rsidR="00D96F4C">
        <w:rPr>
          <w:rFonts w:ascii="Arial" w:hAnsi="Arial" w:cs="Arial"/>
          <w:sz w:val="24"/>
          <w:szCs w:val="24"/>
        </w:rPr>
        <w:t>observar problemáticas reales y cotidianas de su contexto</w:t>
      </w:r>
      <w:r w:rsidR="008067DD">
        <w:rPr>
          <w:rFonts w:ascii="Arial" w:hAnsi="Arial" w:cs="Arial"/>
          <w:sz w:val="24"/>
          <w:szCs w:val="24"/>
        </w:rPr>
        <w:t xml:space="preserve"> </w:t>
      </w:r>
      <w:r w:rsidR="00D96F4C">
        <w:rPr>
          <w:rFonts w:ascii="Arial" w:hAnsi="Arial" w:cs="Arial"/>
          <w:sz w:val="24"/>
          <w:szCs w:val="24"/>
        </w:rPr>
        <w:t>y plantear soluciones a través de acciones que generen impacto.</w:t>
      </w:r>
    </w:p>
    <w:p w14:paraId="72128574" w14:textId="77777777" w:rsidR="000819B7" w:rsidRPr="000819B7" w:rsidRDefault="000819B7" w:rsidP="000819B7">
      <w:pPr>
        <w:autoSpaceDE w:val="0"/>
        <w:autoSpaceDN w:val="0"/>
        <w:adjustRightInd w:val="0"/>
        <w:spacing w:after="0" w:line="240" w:lineRule="auto"/>
        <w:jc w:val="both"/>
        <w:rPr>
          <w:rFonts w:ascii="Arial" w:hAnsi="Arial" w:cs="Arial"/>
          <w:b/>
          <w:bCs/>
          <w:sz w:val="24"/>
          <w:szCs w:val="24"/>
        </w:rPr>
      </w:pPr>
      <w:r w:rsidRPr="000819B7">
        <w:rPr>
          <w:rFonts w:ascii="Arial" w:hAnsi="Arial" w:cs="Arial"/>
          <w:b/>
          <w:bCs/>
          <w:sz w:val="24"/>
          <w:szCs w:val="24"/>
        </w:rPr>
        <w:t xml:space="preserve">La Ley General de Educación, Ley 115 de 1994, en su Artículo 76 </w:t>
      </w:r>
      <w:r w:rsidR="001B0F2D" w:rsidRPr="000819B7">
        <w:rPr>
          <w:rFonts w:ascii="Arial" w:hAnsi="Arial" w:cs="Arial"/>
          <w:b/>
          <w:bCs/>
          <w:sz w:val="24"/>
          <w:szCs w:val="24"/>
        </w:rPr>
        <w:t>contempla</w:t>
      </w:r>
      <w:r w:rsidRPr="000819B7">
        <w:rPr>
          <w:rFonts w:ascii="Arial" w:hAnsi="Arial" w:cs="Arial"/>
          <w:b/>
          <w:bCs/>
          <w:sz w:val="24"/>
          <w:szCs w:val="24"/>
        </w:rPr>
        <w:t>:</w:t>
      </w:r>
    </w:p>
    <w:p w14:paraId="4B96B01F" w14:textId="77777777" w:rsidR="000819B7" w:rsidRPr="000819B7" w:rsidRDefault="000819B7" w:rsidP="000819B7">
      <w:pPr>
        <w:autoSpaceDE w:val="0"/>
        <w:autoSpaceDN w:val="0"/>
        <w:adjustRightInd w:val="0"/>
        <w:spacing w:after="0" w:line="240" w:lineRule="auto"/>
        <w:jc w:val="both"/>
        <w:rPr>
          <w:rFonts w:ascii="Arial" w:hAnsi="Arial" w:cs="Arial"/>
          <w:sz w:val="24"/>
          <w:szCs w:val="24"/>
        </w:rPr>
      </w:pPr>
      <w:r w:rsidRPr="000819B7">
        <w:rPr>
          <w:rFonts w:ascii="Arial" w:hAnsi="Arial" w:cs="Arial"/>
          <w:sz w:val="24"/>
          <w:szCs w:val="24"/>
        </w:rPr>
        <w:t>“Concepto de currículo. Currículo es el conjunto de criterios, planes de</w:t>
      </w:r>
      <w:r w:rsidR="002F55EC">
        <w:rPr>
          <w:rFonts w:ascii="Arial" w:hAnsi="Arial" w:cs="Arial"/>
          <w:sz w:val="24"/>
          <w:szCs w:val="24"/>
        </w:rPr>
        <w:t xml:space="preserve"> </w:t>
      </w:r>
      <w:r w:rsidRPr="000819B7">
        <w:rPr>
          <w:rFonts w:ascii="Arial" w:hAnsi="Arial" w:cs="Arial"/>
          <w:sz w:val="24"/>
          <w:szCs w:val="24"/>
        </w:rPr>
        <w:t>estudio, programas, metodologías, y procesos que contribuyen a la formación integral y a</w:t>
      </w:r>
      <w:r>
        <w:rPr>
          <w:rFonts w:ascii="Arial" w:hAnsi="Arial" w:cs="Arial"/>
          <w:sz w:val="24"/>
          <w:szCs w:val="24"/>
        </w:rPr>
        <w:t xml:space="preserve"> </w:t>
      </w:r>
      <w:r w:rsidRPr="000819B7">
        <w:rPr>
          <w:rFonts w:ascii="Arial" w:hAnsi="Arial" w:cs="Arial"/>
          <w:sz w:val="24"/>
          <w:szCs w:val="24"/>
        </w:rPr>
        <w:t>la construcción de la identidad cultural nacional, regional y local, incluyendo también los</w:t>
      </w:r>
      <w:r w:rsidR="002F55EC">
        <w:rPr>
          <w:rFonts w:ascii="Arial" w:hAnsi="Arial" w:cs="Arial"/>
          <w:sz w:val="24"/>
          <w:szCs w:val="24"/>
        </w:rPr>
        <w:t xml:space="preserve"> </w:t>
      </w:r>
      <w:r w:rsidRPr="000819B7">
        <w:rPr>
          <w:rFonts w:ascii="Arial" w:hAnsi="Arial" w:cs="Arial"/>
          <w:sz w:val="24"/>
          <w:szCs w:val="24"/>
        </w:rPr>
        <w:t>recursos humanos, académicos y físicos para poner en práctica las políticas y llevar a cabo el proyecto educativo institucional.”</w:t>
      </w:r>
    </w:p>
    <w:p w14:paraId="6EEF6E33" w14:textId="77777777" w:rsidR="000819B7" w:rsidRDefault="000819B7" w:rsidP="000819B7">
      <w:pPr>
        <w:autoSpaceDE w:val="0"/>
        <w:autoSpaceDN w:val="0"/>
        <w:adjustRightInd w:val="0"/>
        <w:spacing w:after="0" w:line="240" w:lineRule="auto"/>
        <w:jc w:val="both"/>
        <w:rPr>
          <w:rFonts w:ascii="Arial" w:hAnsi="Arial" w:cs="Arial"/>
          <w:sz w:val="24"/>
          <w:szCs w:val="24"/>
        </w:rPr>
      </w:pPr>
    </w:p>
    <w:p w14:paraId="72638BAB" w14:textId="36E6B2D2" w:rsidR="004A372B" w:rsidRDefault="002F55EC" w:rsidP="004A37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Desde </w:t>
      </w:r>
      <w:r w:rsidR="00217815">
        <w:rPr>
          <w:rFonts w:ascii="Arial" w:hAnsi="Arial" w:cs="Arial"/>
          <w:sz w:val="24"/>
          <w:szCs w:val="24"/>
        </w:rPr>
        <w:t>este</w:t>
      </w:r>
      <w:r>
        <w:rPr>
          <w:rFonts w:ascii="Arial" w:hAnsi="Arial" w:cs="Arial"/>
          <w:sz w:val="24"/>
          <w:szCs w:val="24"/>
        </w:rPr>
        <w:t xml:space="preserve"> referente normativo, e</w:t>
      </w:r>
      <w:r w:rsidR="004A372B" w:rsidRPr="004A372B">
        <w:rPr>
          <w:rFonts w:ascii="Arial" w:hAnsi="Arial" w:cs="Arial"/>
          <w:sz w:val="24"/>
          <w:szCs w:val="24"/>
        </w:rPr>
        <w:t>l plan de estudios se constituye en el esquema</w:t>
      </w:r>
      <w:r w:rsidR="004A372B">
        <w:rPr>
          <w:rFonts w:ascii="Arial" w:hAnsi="Arial" w:cs="Arial"/>
          <w:sz w:val="24"/>
          <w:szCs w:val="24"/>
        </w:rPr>
        <w:t xml:space="preserve"> estructurado de las áreas </w:t>
      </w:r>
      <w:r w:rsidR="00704E95">
        <w:rPr>
          <w:rFonts w:ascii="Arial" w:hAnsi="Arial" w:cs="Arial"/>
          <w:sz w:val="24"/>
          <w:szCs w:val="24"/>
        </w:rPr>
        <w:t xml:space="preserve">obligatorias y fundamentales, </w:t>
      </w:r>
      <w:r w:rsidR="004A372B" w:rsidRPr="004A372B">
        <w:rPr>
          <w:rFonts w:ascii="Arial" w:hAnsi="Arial" w:cs="Arial"/>
          <w:sz w:val="24"/>
          <w:szCs w:val="24"/>
        </w:rPr>
        <w:t>con</w:t>
      </w:r>
      <w:r w:rsidR="004A372B">
        <w:rPr>
          <w:rFonts w:ascii="Arial" w:hAnsi="Arial" w:cs="Arial"/>
          <w:sz w:val="24"/>
          <w:szCs w:val="24"/>
        </w:rPr>
        <w:t xml:space="preserve"> </w:t>
      </w:r>
      <w:r w:rsidR="004A372B" w:rsidRPr="004A372B">
        <w:rPr>
          <w:rFonts w:ascii="Arial" w:hAnsi="Arial" w:cs="Arial"/>
          <w:sz w:val="24"/>
          <w:szCs w:val="24"/>
        </w:rPr>
        <w:t>sus respectivas asignaturas que forman parte del currículo de los establecimientos</w:t>
      </w:r>
      <w:r w:rsidR="004A372B">
        <w:rPr>
          <w:rFonts w:ascii="Arial" w:hAnsi="Arial" w:cs="Arial"/>
          <w:sz w:val="24"/>
          <w:szCs w:val="24"/>
        </w:rPr>
        <w:t xml:space="preserve"> </w:t>
      </w:r>
      <w:r w:rsidR="006D11BA">
        <w:rPr>
          <w:rFonts w:ascii="Arial" w:hAnsi="Arial" w:cs="Arial"/>
          <w:sz w:val="24"/>
          <w:szCs w:val="24"/>
        </w:rPr>
        <w:t>educativos,</w:t>
      </w:r>
      <w:r w:rsidR="004A372B" w:rsidRPr="004A372B">
        <w:rPr>
          <w:rFonts w:ascii="Arial" w:hAnsi="Arial" w:cs="Arial"/>
          <w:sz w:val="24"/>
          <w:szCs w:val="24"/>
        </w:rPr>
        <w:t xml:space="preserve"> </w:t>
      </w:r>
      <w:r w:rsidR="006D11BA">
        <w:rPr>
          <w:rFonts w:ascii="Arial" w:hAnsi="Arial" w:cs="Arial"/>
          <w:sz w:val="24"/>
          <w:szCs w:val="24"/>
        </w:rPr>
        <w:t>se constituyen entonces   como áreas obligatorias:</w:t>
      </w:r>
    </w:p>
    <w:p w14:paraId="6FF203BF" w14:textId="77777777" w:rsidR="002B6F99" w:rsidRDefault="002B6F99" w:rsidP="004A372B">
      <w:pPr>
        <w:autoSpaceDE w:val="0"/>
        <w:autoSpaceDN w:val="0"/>
        <w:adjustRightInd w:val="0"/>
        <w:spacing w:after="0" w:line="240" w:lineRule="auto"/>
        <w:jc w:val="both"/>
        <w:rPr>
          <w:rFonts w:ascii="Arial" w:hAnsi="Arial" w:cs="Arial"/>
          <w:sz w:val="24"/>
          <w:szCs w:val="24"/>
        </w:rPr>
      </w:pPr>
    </w:p>
    <w:p w14:paraId="3286B47E"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1. Ciencias naturales y educación ambiental.</w:t>
      </w:r>
    </w:p>
    <w:p w14:paraId="74C71438"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2. Ciencias sociales, historia, geografía, constitución política y democrática.</w:t>
      </w:r>
    </w:p>
    <w:p w14:paraId="145FAF5E"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3. Educación artística.</w:t>
      </w:r>
    </w:p>
    <w:p w14:paraId="35D768EA"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4. Educación ética y en valores humanos.</w:t>
      </w:r>
    </w:p>
    <w:p w14:paraId="23E0A297"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5. Educación física, recreación y deportes.</w:t>
      </w:r>
    </w:p>
    <w:p w14:paraId="7BCA3C90"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6. Educación religiosa.</w:t>
      </w:r>
    </w:p>
    <w:p w14:paraId="18826BFB"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7. Humanidades, lengua castellana e idiomas extranjeros.</w:t>
      </w:r>
    </w:p>
    <w:p w14:paraId="5E7545D6" w14:textId="77777777" w:rsidR="004A372B" w:rsidRDefault="004A372B" w:rsidP="004A372B">
      <w:pPr>
        <w:autoSpaceDE w:val="0"/>
        <w:autoSpaceDN w:val="0"/>
        <w:adjustRightInd w:val="0"/>
        <w:spacing w:after="0" w:line="240" w:lineRule="auto"/>
        <w:rPr>
          <w:rFonts w:ascii="Arial" w:hAnsi="Arial" w:cs="Arial"/>
        </w:rPr>
      </w:pPr>
      <w:r>
        <w:rPr>
          <w:rFonts w:ascii="Arial" w:hAnsi="Arial" w:cs="Arial"/>
        </w:rPr>
        <w:t>8. Matemáticas.</w:t>
      </w:r>
    </w:p>
    <w:p w14:paraId="540511C9" w14:textId="77777777" w:rsidR="004A372B" w:rsidRDefault="004A372B" w:rsidP="004A372B">
      <w:pPr>
        <w:rPr>
          <w:rFonts w:ascii="Arial" w:hAnsi="Arial" w:cs="Arial"/>
        </w:rPr>
      </w:pPr>
      <w:r>
        <w:rPr>
          <w:rFonts w:ascii="Arial" w:hAnsi="Arial" w:cs="Arial"/>
        </w:rPr>
        <w:t>9. Tecnología e informática</w:t>
      </w:r>
    </w:p>
    <w:p w14:paraId="61882D33" w14:textId="77777777" w:rsidR="00365ADB" w:rsidRDefault="00365ADB" w:rsidP="000A1399">
      <w:pPr>
        <w:jc w:val="both"/>
        <w:rPr>
          <w:rFonts w:ascii="Arial" w:hAnsi="Arial" w:cs="Arial"/>
        </w:rPr>
      </w:pPr>
      <w:r w:rsidRPr="00704E95">
        <w:rPr>
          <w:rFonts w:ascii="Arial" w:hAnsi="Arial" w:cs="Arial"/>
          <w:sz w:val="24"/>
          <w:szCs w:val="24"/>
        </w:rPr>
        <w:lastRenderedPageBreak/>
        <w:t xml:space="preserve">Los proyectos pedagógicos transversales, se </w:t>
      </w:r>
      <w:r w:rsidR="00440CDC" w:rsidRPr="00704E95">
        <w:rPr>
          <w:rFonts w:ascii="Arial" w:hAnsi="Arial" w:cs="Arial"/>
          <w:sz w:val="24"/>
          <w:szCs w:val="24"/>
        </w:rPr>
        <w:t>instauran</w:t>
      </w:r>
      <w:r w:rsidRPr="00704E95">
        <w:rPr>
          <w:rFonts w:ascii="Arial" w:hAnsi="Arial" w:cs="Arial"/>
          <w:sz w:val="24"/>
          <w:szCs w:val="24"/>
        </w:rPr>
        <w:t xml:space="preserve"> </w:t>
      </w:r>
      <w:r w:rsidR="00440CDC" w:rsidRPr="00704E95">
        <w:rPr>
          <w:rFonts w:ascii="Arial" w:hAnsi="Arial" w:cs="Arial"/>
          <w:sz w:val="24"/>
          <w:szCs w:val="24"/>
        </w:rPr>
        <w:t>como</w:t>
      </w:r>
      <w:r w:rsidRPr="00704E95">
        <w:rPr>
          <w:rFonts w:ascii="Arial" w:hAnsi="Arial" w:cs="Arial"/>
          <w:sz w:val="24"/>
          <w:szCs w:val="24"/>
        </w:rPr>
        <w:t xml:space="preserve"> una estrategia de planificación dentro del proceso de enseñanza, que toma en cuenta los componentes del currículo</w:t>
      </w:r>
      <w:r w:rsidR="001E3FD1" w:rsidRPr="00704E95">
        <w:rPr>
          <w:rFonts w:ascii="Arial" w:hAnsi="Arial" w:cs="Arial"/>
          <w:sz w:val="24"/>
          <w:szCs w:val="24"/>
        </w:rPr>
        <w:t xml:space="preserve"> y se sustenta en las necesidades e intereses de los estudiantes y de la comunidad educativa en general, con el fin de brindar una educación de calidad y en equidad</w:t>
      </w:r>
      <w:r w:rsidR="001E3FD1">
        <w:rPr>
          <w:rFonts w:ascii="Arial" w:hAnsi="Arial" w:cs="Arial"/>
        </w:rPr>
        <w:t>.</w:t>
      </w:r>
    </w:p>
    <w:p w14:paraId="403AEDEC" w14:textId="5FD3F9AC" w:rsidR="002E39E2" w:rsidRDefault="002E39E2" w:rsidP="000A1399">
      <w:pPr>
        <w:jc w:val="both"/>
        <w:rPr>
          <w:rFonts w:ascii="Arial" w:hAnsi="Arial" w:cs="Arial"/>
          <w:sz w:val="24"/>
          <w:szCs w:val="24"/>
        </w:rPr>
      </w:pPr>
      <w:r w:rsidRPr="00704E95">
        <w:rPr>
          <w:rFonts w:ascii="Arial" w:hAnsi="Arial" w:cs="Arial"/>
          <w:sz w:val="24"/>
          <w:szCs w:val="24"/>
        </w:rPr>
        <w:t xml:space="preserve">Desde </w:t>
      </w:r>
      <w:r w:rsidR="00217815">
        <w:rPr>
          <w:rFonts w:ascii="Arial" w:hAnsi="Arial" w:cs="Arial"/>
          <w:sz w:val="24"/>
          <w:szCs w:val="24"/>
        </w:rPr>
        <w:t>e</w:t>
      </w:r>
      <w:r w:rsidRPr="00704E95">
        <w:rPr>
          <w:rFonts w:ascii="Arial" w:hAnsi="Arial" w:cs="Arial"/>
          <w:sz w:val="24"/>
          <w:szCs w:val="24"/>
        </w:rPr>
        <w:t xml:space="preserve">ste contexto el Ministerio de Educación Nacional, plantea la formulación y ejecución de seis proyectos transversales </w:t>
      </w:r>
      <w:r w:rsidR="005D196F" w:rsidRPr="00704E95">
        <w:rPr>
          <w:rFonts w:ascii="Arial" w:hAnsi="Arial" w:cs="Arial"/>
          <w:sz w:val="24"/>
          <w:szCs w:val="24"/>
        </w:rPr>
        <w:t>para</w:t>
      </w:r>
      <w:r w:rsidRPr="00704E95">
        <w:rPr>
          <w:rFonts w:ascii="Arial" w:hAnsi="Arial" w:cs="Arial"/>
          <w:sz w:val="24"/>
          <w:szCs w:val="24"/>
        </w:rPr>
        <w:t xml:space="preserve"> las instituciones educativas, reglamentados por este </w:t>
      </w:r>
      <w:r w:rsidR="00657487" w:rsidRPr="00704E95">
        <w:rPr>
          <w:rFonts w:ascii="Arial" w:hAnsi="Arial" w:cs="Arial"/>
          <w:sz w:val="24"/>
          <w:szCs w:val="24"/>
        </w:rPr>
        <w:t>y en</w:t>
      </w:r>
      <w:r w:rsidRPr="00704E95">
        <w:rPr>
          <w:rFonts w:ascii="Arial" w:hAnsi="Arial" w:cs="Arial"/>
          <w:sz w:val="24"/>
          <w:szCs w:val="24"/>
        </w:rPr>
        <w:t xml:space="preserve"> su orden se establecen de la siguiente manera:</w:t>
      </w:r>
    </w:p>
    <w:p w14:paraId="2FC63BE5" w14:textId="77777777" w:rsidR="00704E95" w:rsidRPr="00704E95" w:rsidRDefault="00704E95" w:rsidP="000A139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670"/>
        <w:gridCol w:w="3478"/>
        <w:gridCol w:w="4963"/>
      </w:tblGrid>
      <w:tr w:rsidR="00155632" w14:paraId="6A1F09DD" w14:textId="77777777" w:rsidTr="00DA2DBF">
        <w:tc>
          <w:tcPr>
            <w:tcW w:w="675" w:type="dxa"/>
          </w:tcPr>
          <w:p w14:paraId="62F48CC4" w14:textId="77777777" w:rsidR="00155632" w:rsidRPr="00155632" w:rsidRDefault="00155632" w:rsidP="00155632">
            <w:pPr>
              <w:jc w:val="center"/>
              <w:rPr>
                <w:rFonts w:ascii="Arial" w:hAnsi="Arial" w:cs="Arial"/>
                <w:b/>
                <w:i/>
              </w:rPr>
            </w:pPr>
            <w:r>
              <w:rPr>
                <w:rFonts w:ascii="Arial" w:hAnsi="Arial" w:cs="Arial"/>
                <w:b/>
                <w:i/>
              </w:rPr>
              <w:t>No.</w:t>
            </w:r>
          </w:p>
        </w:tc>
        <w:tc>
          <w:tcPr>
            <w:tcW w:w="3544" w:type="dxa"/>
          </w:tcPr>
          <w:p w14:paraId="5AC92D78" w14:textId="77777777" w:rsidR="00155632" w:rsidRPr="00155632" w:rsidRDefault="00155632" w:rsidP="00155632">
            <w:pPr>
              <w:jc w:val="center"/>
              <w:rPr>
                <w:rFonts w:ascii="Arial" w:hAnsi="Arial" w:cs="Arial"/>
                <w:b/>
                <w:i/>
              </w:rPr>
            </w:pPr>
            <w:r w:rsidRPr="00155632">
              <w:rPr>
                <w:rFonts w:ascii="Arial" w:hAnsi="Arial" w:cs="Arial"/>
                <w:b/>
                <w:i/>
              </w:rPr>
              <w:t>PROYECTO</w:t>
            </w:r>
          </w:p>
        </w:tc>
        <w:tc>
          <w:tcPr>
            <w:tcW w:w="5118" w:type="dxa"/>
          </w:tcPr>
          <w:p w14:paraId="72E22E81" w14:textId="77777777" w:rsidR="00155632" w:rsidRPr="00155632" w:rsidRDefault="00155632" w:rsidP="00155632">
            <w:pPr>
              <w:jc w:val="center"/>
              <w:rPr>
                <w:rFonts w:ascii="Arial" w:hAnsi="Arial" w:cs="Arial"/>
                <w:b/>
                <w:i/>
              </w:rPr>
            </w:pPr>
            <w:r w:rsidRPr="00155632">
              <w:rPr>
                <w:rFonts w:ascii="Arial" w:hAnsi="Arial" w:cs="Arial"/>
                <w:b/>
                <w:i/>
              </w:rPr>
              <w:t>NORMATIVIDAD</w:t>
            </w:r>
          </w:p>
        </w:tc>
      </w:tr>
      <w:tr w:rsidR="00155632" w14:paraId="5CFF08E0" w14:textId="77777777" w:rsidTr="00DA2DBF">
        <w:tc>
          <w:tcPr>
            <w:tcW w:w="675" w:type="dxa"/>
          </w:tcPr>
          <w:p w14:paraId="43CA5EFE" w14:textId="77777777" w:rsidR="00155632" w:rsidRPr="004C1E77" w:rsidRDefault="00155632" w:rsidP="000A1399">
            <w:pPr>
              <w:jc w:val="both"/>
              <w:rPr>
                <w:rFonts w:ascii="Arial" w:hAnsi="Arial" w:cs="Arial"/>
              </w:rPr>
            </w:pPr>
            <w:r w:rsidRPr="004C1E77">
              <w:rPr>
                <w:rFonts w:ascii="Arial" w:hAnsi="Arial" w:cs="Arial"/>
              </w:rPr>
              <w:t>1</w:t>
            </w:r>
          </w:p>
        </w:tc>
        <w:tc>
          <w:tcPr>
            <w:tcW w:w="3544" w:type="dxa"/>
          </w:tcPr>
          <w:p w14:paraId="45AB0BD7" w14:textId="04705CE0" w:rsidR="00155632" w:rsidRPr="004C1E77" w:rsidRDefault="00217815" w:rsidP="000A1399">
            <w:pPr>
              <w:jc w:val="both"/>
              <w:rPr>
                <w:rFonts w:ascii="Arial" w:hAnsi="Arial" w:cs="Arial"/>
              </w:rPr>
            </w:pPr>
            <w:r>
              <w:rPr>
                <w:rFonts w:ascii="Arial" w:hAnsi="Arial" w:cs="Arial"/>
              </w:rPr>
              <w:t>Proyecto Ambiental Escolar-PRAE</w:t>
            </w:r>
          </w:p>
        </w:tc>
        <w:tc>
          <w:tcPr>
            <w:tcW w:w="5118" w:type="dxa"/>
          </w:tcPr>
          <w:p w14:paraId="4DF22194" w14:textId="77777777" w:rsidR="00155632" w:rsidRPr="004C1E77" w:rsidRDefault="00155632" w:rsidP="000A1399">
            <w:pPr>
              <w:jc w:val="both"/>
              <w:rPr>
                <w:rFonts w:ascii="Arial" w:hAnsi="Arial" w:cs="Arial"/>
              </w:rPr>
            </w:pPr>
            <w:r w:rsidRPr="004C1E77">
              <w:rPr>
                <w:rFonts w:ascii="Arial" w:hAnsi="Arial" w:cs="Arial"/>
              </w:rPr>
              <w:t>Decreto 1743 de 1994. Aparece en el contexto nacional los Proyectos Ambientales Escolares-PRAE, propuestos por el MEN como la herramienta didáctica para integrar la formación ambiental a los currículos de educación formal del país</w:t>
            </w:r>
          </w:p>
        </w:tc>
      </w:tr>
      <w:tr w:rsidR="00E44051" w14:paraId="57F3F22B" w14:textId="77777777" w:rsidTr="00DA2DBF">
        <w:tc>
          <w:tcPr>
            <w:tcW w:w="675" w:type="dxa"/>
          </w:tcPr>
          <w:p w14:paraId="3F04589C" w14:textId="77777777" w:rsidR="00E44051" w:rsidRPr="004C1E77" w:rsidRDefault="00E44051" w:rsidP="000A1399">
            <w:pPr>
              <w:jc w:val="both"/>
              <w:rPr>
                <w:rFonts w:ascii="Arial" w:hAnsi="Arial" w:cs="Arial"/>
              </w:rPr>
            </w:pPr>
            <w:r w:rsidRPr="004C1E77">
              <w:rPr>
                <w:rFonts w:ascii="Arial" w:hAnsi="Arial" w:cs="Arial"/>
              </w:rPr>
              <w:t>2</w:t>
            </w:r>
          </w:p>
        </w:tc>
        <w:tc>
          <w:tcPr>
            <w:tcW w:w="3544" w:type="dxa"/>
          </w:tcPr>
          <w:p w14:paraId="24C82D58" w14:textId="77777777" w:rsidR="00E44051" w:rsidRPr="004C1E77" w:rsidRDefault="00E44051" w:rsidP="00DA2DBF">
            <w:pPr>
              <w:jc w:val="both"/>
              <w:rPr>
                <w:rFonts w:ascii="Arial" w:hAnsi="Arial" w:cs="Arial"/>
              </w:rPr>
            </w:pPr>
            <w:r w:rsidRPr="004C1E77">
              <w:rPr>
                <w:rFonts w:ascii="Arial" w:hAnsi="Arial" w:cs="Arial"/>
              </w:rPr>
              <w:t xml:space="preserve">Educación Para la Sexualidad y Construcción de Ciudadanía-PESCC </w:t>
            </w:r>
          </w:p>
        </w:tc>
        <w:tc>
          <w:tcPr>
            <w:tcW w:w="5118" w:type="dxa"/>
          </w:tcPr>
          <w:p w14:paraId="2E804630" w14:textId="77777777" w:rsidR="00E44051" w:rsidRDefault="009D0AD2" w:rsidP="000A1399">
            <w:pPr>
              <w:jc w:val="both"/>
              <w:rPr>
                <w:rFonts w:ascii="Arial" w:hAnsi="Arial" w:cs="Arial"/>
                <w:color w:val="000000"/>
                <w:shd w:val="clear" w:color="auto" w:fill="FFFFFF"/>
              </w:rPr>
            </w:pPr>
            <w:r w:rsidRPr="004C1E77">
              <w:rPr>
                <w:rFonts w:ascii="Arial" w:hAnsi="Arial" w:cs="Arial"/>
                <w:color w:val="000000"/>
                <w:shd w:val="clear" w:color="auto" w:fill="FFFFFF"/>
              </w:rPr>
              <w:t xml:space="preserve">La Ley 115 de </w:t>
            </w:r>
            <w:proofErr w:type="gramStart"/>
            <w:r w:rsidRPr="004C1E77">
              <w:rPr>
                <w:rFonts w:ascii="Arial" w:hAnsi="Arial" w:cs="Arial"/>
                <w:color w:val="000000"/>
                <w:shd w:val="clear" w:color="auto" w:fill="FFFFFF"/>
              </w:rPr>
              <w:t>Febrero</w:t>
            </w:r>
            <w:proofErr w:type="gramEnd"/>
            <w:r w:rsidRPr="004C1E77">
              <w:rPr>
                <w:rFonts w:ascii="Arial" w:hAnsi="Arial" w:cs="Arial"/>
                <w:color w:val="000000"/>
                <w:shd w:val="clear" w:color="auto" w:fill="FFFFFF"/>
              </w:rPr>
              <w:t xml:space="preserve"> 8 de 1994, Parágrafo Primero del Artículo 14 aclara: "El estudio de estos temas y la formación en tales valores, no exige asignatura especifica. Esta formación debe incorporarse al currículo y desarrollarse a través de todo el plan de estudios. Esto implica la transversalización del proyecto pedagógico en educación para la sexualidad en los planes de estudio y currículos de las Instituciones Educativas.</w:t>
            </w:r>
          </w:p>
          <w:p w14:paraId="0A116247" w14:textId="77777777" w:rsidR="00E047A6" w:rsidRPr="00E047A6" w:rsidRDefault="00E047A6" w:rsidP="000A1399">
            <w:pPr>
              <w:jc w:val="both"/>
              <w:rPr>
                <w:rFonts w:ascii="Arial" w:hAnsi="Arial" w:cs="Arial"/>
              </w:rPr>
            </w:pPr>
            <w:r w:rsidRPr="00E047A6">
              <w:rPr>
                <w:rFonts w:ascii="Arial" w:hAnsi="Arial" w:cs="Arial"/>
              </w:rPr>
              <w:t>Resolución No 03353 del 02 de julio de 1993: “Por la cual se establece el desarrollo de programas y proyectos institucionales de Educación Sexual en la Educación básica del país.”</w:t>
            </w:r>
          </w:p>
        </w:tc>
      </w:tr>
      <w:tr w:rsidR="004C1E77" w14:paraId="561220C3" w14:textId="77777777" w:rsidTr="00DA2DBF">
        <w:tc>
          <w:tcPr>
            <w:tcW w:w="675" w:type="dxa"/>
          </w:tcPr>
          <w:p w14:paraId="449E3430" w14:textId="77777777" w:rsidR="004C1E77" w:rsidRPr="004C1E77" w:rsidRDefault="004C1E77" w:rsidP="000A1399">
            <w:pPr>
              <w:jc w:val="both"/>
              <w:rPr>
                <w:rFonts w:ascii="Arial" w:hAnsi="Arial" w:cs="Arial"/>
              </w:rPr>
            </w:pPr>
            <w:r w:rsidRPr="004C1E77">
              <w:rPr>
                <w:rFonts w:ascii="Arial" w:hAnsi="Arial" w:cs="Arial"/>
              </w:rPr>
              <w:t>3</w:t>
            </w:r>
          </w:p>
        </w:tc>
        <w:tc>
          <w:tcPr>
            <w:tcW w:w="3544" w:type="dxa"/>
          </w:tcPr>
          <w:p w14:paraId="0444E3BE" w14:textId="77777777" w:rsidR="004C1E77" w:rsidRPr="004C1E77" w:rsidRDefault="004C1E77" w:rsidP="000A1399">
            <w:pPr>
              <w:jc w:val="both"/>
              <w:rPr>
                <w:rFonts w:ascii="Arial" w:hAnsi="Arial" w:cs="Arial"/>
              </w:rPr>
            </w:pPr>
            <w:r w:rsidRPr="004C1E77">
              <w:rPr>
                <w:rFonts w:ascii="Arial" w:hAnsi="Arial" w:cs="Arial"/>
              </w:rPr>
              <w:t>Educación para el ejercicio de los Derechos Humanos</w:t>
            </w:r>
          </w:p>
        </w:tc>
        <w:tc>
          <w:tcPr>
            <w:tcW w:w="5118" w:type="dxa"/>
            <w:vMerge w:val="restart"/>
          </w:tcPr>
          <w:p w14:paraId="61E19C61" w14:textId="77777777" w:rsidR="004C1E77" w:rsidRDefault="004C1E77" w:rsidP="0044607B">
            <w:pPr>
              <w:jc w:val="both"/>
              <w:rPr>
                <w:rFonts w:ascii="Arial" w:hAnsi="Arial" w:cs="Arial"/>
              </w:rPr>
            </w:pPr>
            <w:r w:rsidRPr="004C1E77">
              <w:rPr>
                <w:rFonts w:ascii="Arial" w:hAnsi="Arial" w:cs="Arial"/>
              </w:rPr>
              <w:t xml:space="preserve">Formar para la ciudadanía es uno de los retos más grandes asumidos desde el Ministerio de Educación y por ello ha dado particular énfasis al posicionamiento del programa de competencias ciudadanas y a la construcción y consolidación de los programas transversales, acorde con la Constitución de 1991 y la Ley General de </w:t>
            </w:r>
            <w:r w:rsidRPr="004C1E77">
              <w:rPr>
                <w:rFonts w:ascii="Arial" w:hAnsi="Arial" w:cs="Arial"/>
              </w:rPr>
              <w:lastRenderedPageBreak/>
              <w:t>Educación (Ley 115/94) que establece como uno de los fines de la educación la formación para el respeto a los derechos humanos, en especial la vida, la paz, la democracia, la convivencia, el pluralismo y el ejercicio de la tolerancia y la libertad.</w:t>
            </w:r>
          </w:p>
          <w:p w14:paraId="27392376" w14:textId="77777777" w:rsidR="004C1E77" w:rsidRPr="004C1E77" w:rsidRDefault="004C1E77" w:rsidP="00E8335E">
            <w:pPr>
              <w:jc w:val="both"/>
              <w:rPr>
                <w:rFonts w:ascii="Arial" w:hAnsi="Arial" w:cs="Arial"/>
              </w:rPr>
            </w:pPr>
          </w:p>
        </w:tc>
      </w:tr>
      <w:tr w:rsidR="004C1E77" w14:paraId="0606295B" w14:textId="77777777" w:rsidTr="00DA2DBF">
        <w:tc>
          <w:tcPr>
            <w:tcW w:w="675" w:type="dxa"/>
          </w:tcPr>
          <w:p w14:paraId="107FA9D7" w14:textId="77777777" w:rsidR="004C1E77" w:rsidRPr="004C1E77" w:rsidRDefault="004C1E77" w:rsidP="000A1399">
            <w:pPr>
              <w:jc w:val="both"/>
              <w:rPr>
                <w:rFonts w:ascii="Arial" w:hAnsi="Arial" w:cs="Arial"/>
              </w:rPr>
            </w:pPr>
            <w:r w:rsidRPr="004C1E77">
              <w:rPr>
                <w:rFonts w:ascii="Arial" w:hAnsi="Arial" w:cs="Arial"/>
              </w:rPr>
              <w:t>4</w:t>
            </w:r>
          </w:p>
        </w:tc>
        <w:tc>
          <w:tcPr>
            <w:tcW w:w="3544" w:type="dxa"/>
          </w:tcPr>
          <w:p w14:paraId="0CA35E26" w14:textId="77777777" w:rsidR="00E8335E" w:rsidRDefault="004C1E77" w:rsidP="00E8335E">
            <w:pPr>
              <w:jc w:val="both"/>
              <w:rPr>
                <w:rFonts w:ascii="Arial" w:hAnsi="Arial" w:cs="Arial"/>
              </w:rPr>
            </w:pPr>
            <w:r w:rsidRPr="004C1E77">
              <w:rPr>
                <w:rFonts w:ascii="Arial" w:hAnsi="Arial" w:cs="Arial"/>
              </w:rPr>
              <w:t>Estilos de vida saludable</w:t>
            </w:r>
          </w:p>
          <w:p w14:paraId="725F7E64" w14:textId="77777777" w:rsidR="00D00A52" w:rsidRDefault="00D00A52" w:rsidP="00E8335E">
            <w:pPr>
              <w:jc w:val="both"/>
              <w:rPr>
                <w:rFonts w:ascii="Arial" w:hAnsi="Arial" w:cs="Arial"/>
              </w:rPr>
            </w:pPr>
          </w:p>
          <w:p w14:paraId="5480B112" w14:textId="2CA504C4" w:rsidR="00E8335E" w:rsidRDefault="00E8335E" w:rsidP="00E8335E">
            <w:pPr>
              <w:jc w:val="both"/>
              <w:rPr>
                <w:rFonts w:ascii="Arial" w:hAnsi="Arial" w:cs="Arial"/>
              </w:rPr>
            </w:pPr>
            <w:r>
              <w:rPr>
                <w:rFonts w:ascii="Arial" w:hAnsi="Arial" w:cs="Arial"/>
              </w:rPr>
              <w:t xml:space="preserve">El proyecto puede trabajarse abordando diferentes </w:t>
            </w:r>
            <w:r w:rsidR="0093696E">
              <w:rPr>
                <w:rFonts w:ascii="Arial" w:hAnsi="Arial" w:cs="Arial"/>
              </w:rPr>
              <w:t>temáticas,</w:t>
            </w:r>
            <w:r>
              <w:rPr>
                <w:rFonts w:ascii="Arial" w:hAnsi="Arial" w:cs="Arial"/>
              </w:rPr>
              <w:t xml:space="preserve"> por ejemplo:</w:t>
            </w:r>
          </w:p>
          <w:p w14:paraId="6815EB5C" w14:textId="77777777" w:rsidR="00E8335E" w:rsidRDefault="00E8335E" w:rsidP="00E8335E">
            <w:pPr>
              <w:pStyle w:val="Prrafodelista"/>
              <w:numPr>
                <w:ilvl w:val="0"/>
                <w:numId w:val="6"/>
              </w:numPr>
              <w:jc w:val="both"/>
              <w:rPr>
                <w:rFonts w:ascii="Arial" w:hAnsi="Arial" w:cs="Arial"/>
                <w:color w:val="43535B"/>
                <w:shd w:val="clear" w:color="auto" w:fill="FFFFFF"/>
              </w:rPr>
            </w:pPr>
            <w:r>
              <w:rPr>
                <w:rFonts w:ascii="Arial" w:hAnsi="Arial" w:cs="Arial"/>
                <w:color w:val="43535B"/>
                <w:shd w:val="clear" w:color="auto" w:fill="FFFFFF"/>
              </w:rPr>
              <w:lastRenderedPageBreak/>
              <w:t>Utilización del tiempo libre</w:t>
            </w:r>
          </w:p>
          <w:p w14:paraId="2BF310E0" w14:textId="77777777" w:rsidR="00E8335E" w:rsidRDefault="00E8335E" w:rsidP="00E8335E">
            <w:pPr>
              <w:pStyle w:val="Prrafodelista"/>
              <w:numPr>
                <w:ilvl w:val="0"/>
                <w:numId w:val="6"/>
              </w:numPr>
              <w:jc w:val="both"/>
              <w:rPr>
                <w:rFonts w:ascii="Arial" w:hAnsi="Arial" w:cs="Arial"/>
                <w:color w:val="43535B"/>
                <w:shd w:val="clear" w:color="auto" w:fill="FFFFFF"/>
              </w:rPr>
            </w:pPr>
            <w:r>
              <w:rPr>
                <w:rFonts w:ascii="Arial" w:hAnsi="Arial" w:cs="Arial"/>
                <w:color w:val="43535B"/>
                <w:shd w:val="clear" w:color="auto" w:fill="FFFFFF"/>
              </w:rPr>
              <w:t>Alimentación saludable</w:t>
            </w:r>
          </w:p>
          <w:p w14:paraId="26DB1CCC" w14:textId="77777777" w:rsidR="00E8335E" w:rsidRPr="00E8335E" w:rsidRDefault="00E8335E" w:rsidP="00E8335E">
            <w:pPr>
              <w:pStyle w:val="Prrafodelista"/>
              <w:numPr>
                <w:ilvl w:val="0"/>
                <w:numId w:val="6"/>
              </w:numPr>
              <w:jc w:val="both"/>
              <w:rPr>
                <w:rFonts w:ascii="Arial" w:hAnsi="Arial" w:cs="Arial"/>
                <w:color w:val="43535B"/>
                <w:shd w:val="clear" w:color="auto" w:fill="FFFFFF"/>
              </w:rPr>
            </w:pPr>
            <w:r>
              <w:rPr>
                <w:rFonts w:ascii="Arial" w:hAnsi="Arial" w:cs="Arial"/>
                <w:color w:val="43535B"/>
                <w:shd w:val="clear" w:color="auto" w:fill="FFFFFF"/>
              </w:rPr>
              <w:t>Actividad Física</w:t>
            </w:r>
          </w:p>
          <w:p w14:paraId="3EEC7329" w14:textId="77777777" w:rsidR="004C1E77" w:rsidRPr="004C1E77" w:rsidRDefault="004C1E77" w:rsidP="000A1399">
            <w:pPr>
              <w:jc w:val="both"/>
              <w:rPr>
                <w:rFonts w:ascii="Arial" w:hAnsi="Arial" w:cs="Arial"/>
              </w:rPr>
            </w:pPr>
          </w:p>
        </w:tc>
        <w:tc>
          <w:tcPr>
            <w:tcW w:w="5118" w:type="dxa"/>
            <w:vMerge/>
          </w:tcPr>
          <w:p w14:paraId="100AB674" w14:textId="77777777" w:rsidR="004C1E77" w:rsidRPr="004C1E77" w:rsidRDefault="004C1E77" w:rsidP="000A1399">
            <w:pPr>
              <w:jc w:val="both"/>
              <w:rPr>
                <w:rFonts w:ascii="Arial" w:hAnsi="Arial" w:cs="Arial"/>
              </w:rPr>
            </w:pPr>
          </w:p>
        </w:tc>
      </w:tr>
      <w:tr w:rsidR="00155632" w14:paraId="0453F0A4" w14:textId="77777777" w:rsidTr="00DA2DBF">
        <w:tc>
          <w:tcPr>
            <w:tcW w:w="675" w:type="dxa"/>
          </w:tcPr>
          <w:p w14:paraId="356D37CA" w14:textId="77777777" w:rsidR="00155632" w:rsidRPr="004C1E77" w:rsidRDefault="00C45471" w:rsidP="000A1399">
            <w:pPr>
              <w:jc w:val="both"/>
              <w:rPr>
                <w:rFonts w:ascii="Arial" w:hAnsi="Arial" w:cs="Arial"/>
              </w:rPr>
            </w:pPr>
            <w:r w:rsidRPr="004C1E77">
              <w:rPr>
                <w:rFonts w:ascii="Arial" w:hAnsi="Arial" w:cs="Arial"/>
              </w:rPr>
              <w:t>5</w:t>
            </w:r>
          </w:p>
        </w:tc>
        <w:tc>
          <w:tcPr>
            <w:tcW w:w="3544" w:type="dxa"/>
          </w:tcPr>
          <w:p w14:paraId="3A020EE9" w14:textId="4FE7FBE1" w:rsidR="00155632" w:rsidRDefault="00657487" w:rsidP="000A1399">
            <w:pPr>
              <w:jc w:val="both"/>
              <w:rPr>
                <w:rFonts w:ascii="Arial" w:hAnsi="Arial" w:cs="Arial"/>
              </w:rPr>
            </w:pPr>
            <w:r w:rsidRPr="004C1E77">
              <w:rPr>
                <w:rFonts w:ascii="Arial" w:hAnsi="Arial" w:cs="Arial"/>
              </w:rPr>
              <w:t>Educación Económica</w:t>
            </w:r>
            <w:r w:rsidR="00C45471" w:rsidRPr="004C1E77">
              <w:rPr>
                <w:rFonts w:ascii="Arial" w:hAnsi="Arial" w:cs="Arial"/>
              </w:rPr>
              <w:t xml:space="preserve"> y Financiera</w:t>
            </w:r>
            <w:r w:rsidR="0061658C" w:rsidRPr="004C1E77">
              <w:rPr>
                <w:rFonts w:ascii="Arial" w:hAnsi="Arial" w:cs="Arial"/>
              </w:rPr>
              <w:t>-EEF</w:t>
            </w:r>
          </w:p>
          <w:p w14:paraId="7C02C1E7" w14:textId="77777777" w:rsidR="0003077D" w:rsidRPr="004C1E77" w:rsidRDefault="0003077D" w:rsidP="000A1399">
            <w:pPr>
              <w:jc w:val="both"/>
              <w:rPr>
                <w:rFonts w:ascii="Arial" w:hAnsi="Arial" w:cs="Arial"/>
              </w:rPr>
            </w:pPr>
            <w:r>
              <w:rPr>
                <w:rFonts w:ascii="Arial" w:hAnsi="Arial" w:cs="Arial"/>
              </w:rPr>
              <w:t>Ley 1450 Art. 145 de 2011</w:t>
            </w:r>
          </w:p>
        </w:tc>
        <w:tc>
          <w:tcPr>
            <w:tcW w:w="5118" w:type="dxa"/>
          </w:tcPr>
          <w:p w14:paraId="10D5C324" w14:textId="2B1F6F7D" w:rsidR="00155632" w:rsidRDefault="00E71B99" w:rsidP="001F7015">
            <w:pPr>
              <w:jc w:val="both"/>
              <w:rPr>
                <w:rFonts w:ascii="Arial" w:hAnsi="Arial" w:cs="Arial"/>
              </w:rPr>
            </w:pPr>
            <w:r w:rsidRPr="004C1E77">
              <w:rPr>
                <w:rFonts w:ascii="Arial" w:hAnsi="Arial" w:cs="Arial"/>
              </w:rPr>
              <w:t>“</w:t>
            </w:r>
            <w:r w:rsidR="00173039" w:rsidRPr="004C1E77">
              <w:rPr>
                <w:rFonts w:ascii="Arial" w:hAnsi="Arial" w:cs="Arial"/>
              </w:rPr>
              <w:t>La Educación Económica y Financiera</w:t>
            </w:r>
            <w:r w:rsidRPr="004C1E77">
              <w:rPr>
                <w:rFonts w:ascii="Arial" w:hAnsi="Arial" w:cs="Arial"/>
              </w:rPr>
              <w:t xml:space="preserve"> (en adelante </w:t>
            </w:r>
            <w:r w:rsidR="00173039" w:rsidRPr="004C1E77">
              <w:rPr>
                <w:rFonts w:ascii="Arial" w:hAnsi="Arial" w:cs="Arial"/>
              </w:rPr>
              <w:t>EEF</w:t>
            </w:r>
            <w:r w:rsidRPr="004C1E77">
              <w:rPr>
                <w:rFonts w:ascii="Arial" w:hAnsi="Arial" w:cs="Arial"/>
              </w:rPr>
              <w:t>)</w:t>
            </w:r>
            <w:r w:rsidR="00173039" w:rsidRPr="004C1E77">
              <w:rPr>
                <w:rFonts w:ascii="Arial" w:hAnsi="Arial" w:cs="Arial"/>
              </w:rPr>
              <w:t xml:space="preserve">, se concibe como un proyecto pedagógico transversal desde los propósitos del Decreto 1860 de 1994, articulado al desarrollo de competencias en las áreas básicas y ciudadanas, con el </w:t>
            </w:r>
            <w:r w:rsidR="00657487" w:rsidRPr="004C1E77">
              <w:rPr>
                <w:rFonts w:ascii="Arial" w:hAnsi="Arial" w:cs="Arial"/>
              </w:rPr>
              <w:t>fin de</w:t>
            </w:r>
            <w:r w:rsidR="00173039" w:rsidRPr="004C1E77">
              <w:rPr>
                <w:rFonts w:ascii="Arial" w:hAnsi="Arial" w:cs="Arial"/>
              </w:rPr>
              <w:t xml:space="preserve"> integrar y hacer efectivos los conocimientos, habilidades, destrezas, actitudes y valores logrados en el desarrollo de dichas áreas. Potenciando las </w:t>
            </w:r>
            <w:r w:rsidRPr="004C1E77">
              <w:rPr>
                <w:rFonts w:ascii="Arial" w:hAnsi="Arial" w:cs="Arial"/>
              </w:rPr>
              <w:t xml:space="preserve">capacidades de los niños, </w:t>
            </w:r>
            <w:r w:rsidR="00657487" w:rsidRPr="004C1E77">
              <w:rPr>
                <w:rFonts w:ascii="Arial" w:hAnsi="Arial" w:cs="Arial"/>
              </w:rPr>
              <w:t>niñas adolescentes</w:t>
            </w:r>
            <w:r w:rsidRPr="004C1E77">
              <w:rPr>
                <w:rFonts w:ascii="Arial" w:hAnsi="Arial" w:cs="Arial"/>
              </w:rPr>
              <w:t xml:space="preserve"> y jóvenes para la solución de problemas cotidianos, que tienen relación con su entorno social, cultural, científico, tecnológico y económico.”</w:t>
            </w:r>
          </w:p>
          <w:p w14:paraId="73ABF83E" w14:textId="77777777" w:rsidR="00281D61" w:rsidRDefault="00281D61" w:rsidP="001F7015">
            <w:pPr>
              <w:jc w:val="both"/>
              <w:rPr>
                <w:rFonts w:ascii="Arial" w:hAnsi="Arial" w:cs="Arial"/>
              </w:rPr>
            </w:pPr>
          </w:p>
          <w:p w14:paraId="275F5D42" w14:textId="77777777" w:rsidR="00281D61" w:rsidRPr="00281D61" w:rsidRDefault="00281D61" w:rsidP="00281D61">
            <w:pPr>
              <w:autoSpaceDE w:val="0"/>
              <w:autoSpaceDN w:val="0"/>
              <w:adjustRightInd w:val="0"/>
              <w:jc w:val="both"/>
              <w:rPr>
                <w:rFonts w:ascii="Arial" w:hAnsi="Arial" w:cs="Arial"/>
              </w:rPr>
            </w:pPr>
            <w:r w:rsidRPr="00281D61">
              <w:rPr>
                <w:rFonts w:ascii="Arial" w:hAnsi="Arial" w:cs="Arial"/>
              </w:rPr>
              <w:t>Documento No. 26. Ministerio de Educación Nacional: Mi plan, mi vida y mi futuro. Orientaciones pedagógicas para la Educación Económica y Financiera</w:t>
            </w:r>
          </w:p>
          <w:p w14:paraId="108974D6" w14:textId="77777777" w:rsidR="00281D61" w:rsidRPr="004C1E77" w:rsidRDefault="00281D61" w:rsidP="001F7015">
            <w:pPr>
              <w:jc w:val="both"/>
              <w:rPr>
                <w:rFonts w:ascii="Arial" w:hAnsi="Arial" w:cs="Arial"/>
              </w:rPr>
            </w:pPr>
          </w:p>
        </w:tc>
      </w:tr>
      <w:tr w:rsidR="00155632" w14:paraId="382C8655" w14:textId="77777777" w:rsidTr="00DA2DBF">
        <w:tc>
          <w:tcPr>
            <w:tcW w:w="675" w:type="dxa"/>
          </w:tcPr>
          <w:p w14:paraId="23436E37" w14:textId="77777777" w:rsidR="00155632" w:rsidRDefault="00024774" w:rsidP="000A1399">
            <w:pPr>
              <w:jc w:val="both"/>
              <w:rPr>
                <w:rFonts w:ascii="Arial" w:hAnsi="Arial" w:cs="Arial"/>
              </w:rPr>
            </w:pPr>
            <w:r>
              <w:rPr>
                <w:rFonts w:ascii="Arial" w:hAnsi="Arial" w:cs="Arial"/>
              </w:rPr>
              <w:t>6</w:t>
            </w:r>
          </w:p>
        </w:tc>
        <w:tc>
          <w:tcPr>
            <w:tcW w:w="3544" w:type="dxa"/>
          </w:tcPr>
          <w:p w14:paraId="6CE7F504" w14:textId="77777777" w:rsidR="00155632" w:rsidRDefault="00024774" w:rsidP="000A1399">
            <w:pPr>
              <w:jc w:val="both"/>
              <w:rPr>
                <w:rFonts w:ascii="Arial" w:hAnsi="Arial" w:cs="Arial"/>
              </w:rPr>
            </w:pPr>
            <w:r>
              <w:rPr>
                <w:rFonts w:ascii="Arial" w:hAnsi="Arial" w:cs="Arial"/>
              </w:rPr>
              <w:t>Educación Vial</w:t>
            </w:r>
          </w:p>
        </w:tc>
        <w:tc>
          <w:tcPr>
            <w:tcW w:w="5118" w:type="dxa"/>
          </w:tcPr>
          <w:p w14:paraId="19AF8DC5" w14:textId="77777777" w:rsidR="00155632" w:rsidRDefault="00024774" w:rsidP="00024774">
            <w:pPr>
              <w:jc w:val="both"/>
              <w:rPr>
                <w:rFonts w:ascii="Arial" w:hAnsi="Arial" w:cs="Arial"/>
              </w:rPr>
            </w:pPr>
            <w:r>
              <w:rPr>
                <w:rFonts w:ascii="Arial" w:hAnsi="Arial" w:cs="Arial"/>
              </w:rPr>
              <w:t xml:space="preserve">El Ministerio de Educación Nacional, en el marco de la Ley 1503 de 2011, asume la responsabilidad de contribuir con la política de seguridad vial trazada por el Gobierno Nacional, buscando disminuir significativamente la accidentalidad. </w:t>
            </w:r>
          </w:p>
          <w:p w14:paraId="7EDE8705" w14:textId="77777777" w:rsidR="00281D61" w:rsidRDefault="00281D61" w:rsidP="00024774">
            <w:pPr>
              <w:jc w:val="both"/>
              <w:rPr>
                <w:rFonts w:ascii="Arial" w:hAnsi="Arial" w:cs="Arial"/>
              </w:rPr>
            </w:pPr>
          </w:p>
          <w:p w14:paraId="39EEBD75" w14:textId="77777777" w:rsidR="00281D61" w:rsidRPr="00281D61" w:rsidRDefault="00281D61" w:rsidP="00281D61">
            <w:pPr>
              <w:autoSpaceDE w:val="0"/>
              <w:autoSpaceDN w:val="0"/>
              <w:adjustRightInd w:val="0"/>
              <w:jc w:val="both"/>
              <w:rPr>
                <w:rFonts w:ascii="Arial" w:hAnsi="Arial" w:cs="Arial"/>
              </w:rPr>
            </w:pPr>
            <w:r w:rsidRPr="00281D61">
              <w:rPr>
                <w:rFonts w:ascii="Arial" w:hAnsi="Arial" w:cs="Arial"/>
              </w:rPr>
              <w:t>Documento No. 27. Ministerio de Educación Nacional: Saber moverse. Orientaciones pedagógicas en movilidad segura un enfoque de Educación Vial</w:t>
            </w:r>
          </w:p>
          <w:p w14:paraId="16E7080D" w14:textId="77777777" w:rsidR="00281D61" w:rsidRDefault="00281D61" w:rsidP="00024774">
            <w:pPr>
              <w:jc w:val="both"/>
              <w:rPr>
                <w:rFonts w:ascii="Arial" w:hAnsi="Arial" w:cs="Arial"/>
              </w:rPr>
            </w:pPr>
          </w:p>
        </w:tc>
      </w:tr>
    </w:tbl>
    <w:p w14:paraId="1F2A39C8" w14:textId="77777777" w:rsidR="005D196F" w:rsidRDefault="005D196F" w:rsidP="000A1399">
      <w:pPr>
        <w:jc w:val="both"/>
        <w:rPr>
          <w:rFonts w:ascii="Arial" w:hAnsi="Arial" w:cs="Arial"/>
        </w:rPr>
      </w:pPr>
    </w:p>
    <w:p w14:paraId="31F76B66" w14:textId="77777777" w:rsidR="002449E4" w:rsidRDefault="002449E4" w:rsidP="002449E4">
      <w:pPr>
        <w:jc w:val="center"/>
        <w:rPr>
          <w:rFonts w:ascii="Arial" w:hAnsi="Arial" w:cs="Arial"/>
          <w:b/>
          <w:sz w:val="24"/>
          <w:szCs w:val="24"/>
        </w:rPr>
      </w:pPr>
    </w:p>
    <w:p w14:paraId="1B22F363" w14:textId="77777777" w:rsidR="0093696E" w:rsidRDefault="0093696E" w:rsidP="009316E7">
      <w:pPr>
        <w:autoSpaceDE w:val="0"/>
        <w:autoSpaceDN w:val="0"/>
        <w:adjustRightInd w:val="0"/>
        <w:spacing w:after="0" w:line="240" w:lineRule="auto"/>
        <w:jc w:val="both"/>
        <w:rPr>
          <w:rFonts w:ascii="Arial" w:hAnsi="Arial" w:cs="Arial"/>
          <w:sz w:val="24"/>
          <w:szCs w:val="24"/>
        </w:rPr>
      </w:pPr>
    </w:p>
    <w:p w14:paraId="590C3543" w14:textId="51B4AB78" w:rsidR="009316E7" w:rsidRPr="00A55362" w:rsidRDefault="002850C8" w:rsidP="009316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normatividad establece la implementación de los proyectos pedagógicos transversales dentro del plan de estudios </w:t>
      </w:r>
      <w:r w:rsidR="00657487">
        <w:rPr>
          <w:rFonts w:ascii="Arial" w:hAnsi="Arial" w:cs="Arial"/>
          <w:sz w:val="24"/>
          <w:szCs w:val="24"/>
        </w:rPr>
        <w:t>de las</w:t>
      </w:r>
      <w:r>
        <w:rPr>
          <w:rFonts w:ascii="Arial" w:hAnsi="Arial" w:cs="Arial"/>
          <w:sz w:val="24"/>
          <w:szCs w:val="24"/>
        </w:rPr>
        <w:t xml:space="preserve"> instituciones educativas,</w:t>
      </w:r>
      <w:r w:rsidRPr="00A55362">
        <w:rPr>
          <w:rFonts w:ascii="Arial" w:hAnsi="Arial" w:cs="Arial"/>
          <w:sz w:val="24"/>
          <w:szCs w:val="24"/>
        </w:rPr>
        <w:t xml:space="preserve"> </w:t>
      </w:r>
      <w:r>
        <w:rPr>
          <w:rFonts w:ascii="Arial" w:hAnsi="Arial" w:cs="Arial"/>
          <w:sz w:val="24"/>
          <w:szCs w:val="24"/>
        </w:rPr>
        <w:t>son ellas quienes</w:t>
      </w:r>
      <w:r w:rsidR="009316E7" w:rsidRPr="00A55362">
        <w:rPr>
          <w:rFonts w:ascii="Arial" w:hAnsi="Arial" w:cs="Arial"/>
          <w:sz w:val="24"/>
          <w:szCs w:val="24"/>
        </w:rPr>
        <w:t xml:space="preserve"> a partir </w:t>
      </w:r>
      <w:r>
        <w:rPr>
          <w:rFonts w:ascii="Arial" w:hAnsi="Arial" w:cs="Arial"/>
          <w:sz w:val="24"/>
          <w:szCs w:val="24"/>
        </w:rPr>
        <w:t>del</w:t>
      </w:r>
      <w:r w:rsidR="009316E7" w:rsidRPr="00A55362">
        <w:rPr>
          <w:rFonts w:ascii="Arial" w:hAnsi="Arial" w:cs="Arial"/>
          <w:sz w:val="24"/>
          <w:szCs w:val="24"/>
        </w:rPr>
        <w:t xml:space="preserve"> análisis de contexto y en el diseño del PEI </w:t>
      </w:r>
      <w:r w:rsidR="002D7AD7">
        <w:rPr>
          <w:rFonts w:ascii="Arial" w:hAnsi="Arial" w:cs="Arial"/>
          <w:sz w:val="24"/>
          <w:szCs w:val="24"/>
        </w:rPr>
        <w:t>instituyen su implementación</w:t>
      </w:r>
      <w:r w:rsidR="009316E7" w:rsidRPr="00A55362">
        <w:rPr>
          <w:rFonts w:ascii="Arial" w:hAnsi="Arial" w:cs="Arial"/>
          <w:sz w:val="24"/>
          <w:szCs w:val="24"/>
        </w:rPr>
        <w:t>. Lo realmente importante es que los temas definidos por la Ley 115 y leyes posteriores, el ejercicio de derechos humanos y el desarrollo de competencias ciudadanas, se realice de manera intencionada y permanente en los establecimientos educativos y no solamente en las aulas de clase sino en los espacios de participación del gobierno escolar, en la gestión comunitaria, en el tiempo libre.</w:t>
      </w:r>
    </w:p>
    <w:p w14:paraId="44644001" w14:textId="77777777" w:rsidR="00964648" w:rsidRDefault="00964648" w:rsidP="000A1399">
      <w:pPr>
        <w:jc w:val="both"/>
        <w:rPr>
          <w:rFonts w:ascii="Arial" w:hAnsi="Arial" w:cs="Arial"/>
          <w:sz w:val="24"/>
          <w:szCs w:val="24"/>
        </w:rPr>
      </w:pPr>
    </w:p>
    <w:p w14:paraId="43E5F672" w14:textId="77777777" w:rsidR="00C1412A" w:rsidRDefault="00C1412A" w:rsidP="000A1399">
      <w:pPr>
        <w:jc w:val="both"/>
        <w:rPr>
          <w:rFonts w:ascii="Arial" w:hAnsi="Arial" w:cs="Arial"/>
          <w:sz w:val="24"/>
          <w:szCs w:val="24"/>
        </w:rPr>
      </w:pPr>
    </w:p>
    <w:p w14:paraId="0446A330" w14:textId="77777777" w:rsidR="00C1412A" w:rsidRDefault="00C1412A" w:rsidP="000A1399">
      <w:pPr>
        <w:jc w:val="both"/>
        <w:rPr>
          <w:rFonts w:ascii="Arial" w:hAnsi="Arial" w:cs="Arial"/>
          <w:sz w:val="24"/>
          <w:szCs w:val="24"/>
        </w:rPr>
      </w:pPr>
    </w:p>
    <w:p w14:paraId="54F83915" w14:textId="77777777" w:rsidR="00964648" w:rsidRPr="00F37712" w:rsidRDefault="00964648" w:rsidP="00964648">
      <w:pPr>
        <w:spacing w:after="0" w:line="240" w:lineRule="auto"/>
        <w:jc w:val="both"/>
        <w:rPr>
          <w:rFonts w:ascii="Arial" w:hAnsi="Arial" w:cs="Arial"/>
        </w:rPr>
      </w:pPr>
      <w:r w:rsidRPr="00F37712">
        <w:rPr>
          <w:rFonts w:ascii="Arial" w:hAnsi="Arial" w:cs="Arial"/>
        </w:rPr>
        <w:t>Martha Lucía Santacruz R.</w:t>
      </w:r>
    </w:p>
    <w:p w14:paraId="3AE1ECBB" w14:textId="77777777" w:rsidR="00C1412A" w:rsidRDefault="00964648" w:rsidP="00964648">
      <w:pPr>
        <w:spacing w:after="0" w:line="240" w:lineRule="auto"/>
        <w:jc w:val="both"/>
        <w:rPr>
          <w:rFonts w:ascii="Arial" w:hAnsi="Arial" w:cs="Arial"/>
        </w:rPr>
      </w:pPr>
      <w:r w:rsidRPr="00F37712">
        <w:rPr>
          <w:rFonts w:ascii="Arial" w:hAnsi="Arial" w:cs="Arial"/>
        </w:rPr>
        <w:t xml:space="preserve">Profesional </w:t>
      </w:r>
      <w:r w:rsidR="00C1412A">
        <w:rPr>
          <w:rFonts w:ascii="Arial" w:hAnsi="Arial" w:cs="Arial"/>
        </w:rPr>
        <w:t>Universitario</w:t>
      </w:r>
    </w:p>
    <w:p w14:paraId="51B2C8D9" w14:textId="0F5452E6" w:rsidR="007C4036" w:rsidRDefault="00C1412A" w:rsidP="00964648">
      <w:pPr>
        <w:spacing w:after="0" w:line="240" w:lineRule="auto"/>
        <w:jc w:val="both"/>
        <w:rPr>
          <w:rFonts w:ascii="Arial" w:hAnsi="Arial" w:cs="Arial"/>
        </w:rPr>
      </w:pPr>
      <w:r>
        <w:rPr>
          <w:rFonts w:ascii="Arial" w:hAnsi="Arial" w:cs="Arial"/>
        </w:rPr>
        <w:t xml:space="preserve">Subsecretaría </w:t>
      </w:r>
      <w:r w:rsidR="00964648" w:rsidRPr="00F37712">
        <w:rPr>
          <w:rFonts w:ascii="Arial" w:hAnsi="Arial" w:cs="Arial"/>
        </w:rPr>
        <w:t>Calidad</w:t>
      </w:r>
      <w:r w:rsidR="00E155CA">
        <w:rPr>
          <w:rFonts w:ascii="Arial" w:hAnsi="Arial" w:cs="Arial"/>
        </w:rPr>
        <w:t xml:space="preserve"> Educativa-SED</w:t>
      </w:r>
      <w:r w:rsidR="00E155CA">
        <w:rPr>
          <w:rFonts w:ascii="Arial" w:hAnsi="Arial" w:cs="Arial"/>
        </w:rPr>
        <w:tab/>
      </w:r>
    </w:p>
    <w:sectPr w:rsidR="007C4036" w:rsidSect="00E63FFF">
      <w:headerReference w:type="default" r:id="rId8"/>
      <w:footerReference w:type="even" r:id="rId9"/>
      <w:footerReference w:type="default" r:id="rId10"/>
      <w:pgSz w:w="12240" w:h="15840" w:code="1"/>
      <w:pgMar w:top="1418" w:right="1418" w:bottom="1418"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E5F0" w14:textId="77777777" w:rsidR="00F06D07" w:rsidRDefault="00F06D07" w:rsidP="00527DD5">
      <w:pPr>
        <w:spacing w:after="0" w:line="240" w:lineRule="auto"/>
      </w:pPr>
      <w:r>
        <w:separator/>
      </w:r>
    </w:p>
  </w:endnote>
  <w:endnote w:type="continuationSeparator" w:id="0">
    <w:p w14:paraId="30489B35" w14:textId="77777777" w:rsidR="00F06D07" w:rsidRDefault="00F06D07" w:rsidP="0052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887" w14:textId="77777777" w:rsidR="00F77856" w:rsidRDefault="002449E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90E8" w14:textId="77777777" w:rsidR="00F77856" w:rsidRDefault="002449E4" w:rsidP="00595E95">
    <w:pPr>
      <w:pStyle w:val="Piedepgina"/>
      <w:rPr>
        <w:rFonts w:ascii="Arial" w:hAnsi="Arial" w:cs="Arial"/>
        <w:b/>
        <w:sz w:val="14"/>
        <w:szCs w:val="14"/>
      </w:rPr>
    </w:pPr>
    <w:r>
      <w:rPr>
        <w:rFonts w:ascii="Arial" w:hAnsi="Arial" w:cs="Arial"/>
        <w:b/>
        <w:noProof/>
        <w:sz w:val="14"/>
        <w:szCs w:val="14"/>
        <w:lang w:val="es-ES" w:eastAsia="es-ES"/>
      </w:rPr>
      <w:drawing>
        <wp:anchor distT="0" distB="0" distL="114300" distR="114300" simplePos="0" relativeHeight="251664384" behindDoc="0" locked="0" layoutInCell="1" allowOverlap="1" wp14:anchorId="54F76D2C" wp14:editId="33240A60">
          <wp:simplePos x="0" y="0"/>
          <wp:positionH relativeFrom="margin">
            <wp:posOffset>-1003935</wp:posOffset>
          </wp:positionH>
          <wp:positionV relativeFrom="margin">
            <wp:posOffset>7465695</wp:posOffset>
          </wp:positionV>
          <wp:extent cx="8020050" cy="85725"/>
          <wp:effectExtent l="19050" t="0" r="0" b="0"/>
          <wp:wrapSquare wrapText="bothSides"/>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ja.jpg"/>
                  <pic:cNvPicPr/>
                </pic:nvPicPr>
                <pic:blipFill>
                  <a:blip r:embed="rId1">
                    <a:extLst>
                      <a:ext uri="{28A0092B-C50C-407E-A947-70E740481C1C}">
                        <a14:useLocalDpi xmlns:a14="http://schemas.microsoft.com/office/drawing/2010/main" val="0"/>
                      </a:ext>
                    </a:extLst>
                  </a:blip>
                  <a:stretch>
                    <a:fillRect/>
                  </a:stretch>
                </pic:blipFill>
                <pic:spPr>
                  <a:xfrm>
                    <a:off x="0" y="0"/>
                    <a:ext cx="8020050" cy="85725"/>
                  </a:xfrm>
                  <a:prstGeom prst="rect">
                    <a:avLst/>
                  </a:prstGeom>
                </pic:spPr>
              </pic:pic>
            </a:graphicData>
          </a:graphic>
        </wp:anchor>
      </w:drawing>
    </w:r>
  </w:p>
  <w:p w14:paraId="1ECE1349" w14:textId="77777777" w:rsidR="00F77856" w:rsidRDefault="00F77856" w:rsidP="00566E0F">
    <w:pPr>
      <w:pStyle w:val="Piedepgina"/>
      <w:jc w:val="center"/>
      <w:rPr>
        <w:rFonts w:ascii="Arial" w:hAnsi="Arial" w:cs="Arial"/>
        <w:b/>
        <w:sz w:val="14"/>
        <w:szCs w:val="14"/>
      </w:rPr>
    </w:pPr>
  </w:p>
  <w:p w14:paraId="62C6ACDC" w14:textId="77777777" w:rsidR="00F77856" w:rsidRDefault="002449E4" w:rsidP="00566E0F">
    <w:pPr>
      <w:pStyle w:val="Piedepgina"/>
      <w:jc w:val="center"/>
      <w:rPr>
        <w:rFonts w:ascii="Arial" w:hAnsi="Arial" w:cs="Arial"/>
        <w:sz w:val="14"/>
        <w:szCs w:val="14"/>
      </w:rPr>
    </w:pPr>
    <w:r w:rsidRPr="006163EF">
      <w:rPr>
        <w:rFonts w:ascii="Arial" w:hAnsi="Arial" w:cs="Arial"/>
        <w:b/>
        <w:sz w:val="14"/>
        <w:szCs w:val="14"/>
      </w:rPr>
      <w:t xml:space="preserve">Nuestra Misión: </w:t>
    </w:r>
    <w:r w:rsidRPr="006163EF">
      <w:rPr>
        <w:rFonts w:ascii="Arial" w:hAnsi="Arial" w:cs="Arial"/>
        <w:b/>
        <w:sz w:val="14"/>
        <w:szCs w:val="14"/>
      </w:rPr>
      <w:tab/>
    </w:r>
    <w:r>
      <w:rPr>
        <w:rFonts w:ascii="Arial" w:hAnsi="Arial" w:cs="Arial"/>
        <w:sz w:val="14"/>
        <w:szCs w:val="14"/>
      </w:rPr>
      <w:t>Garantizar</w:t>
    </w:r>
    <w:r w:rsidRPr="006163EF">
      <w:rPr>
        <w:rFonts w:ascii="Arial" w:hAnsi="Arial" w:cs="Arial"/>
        <w:sz w:val="14"/>
        <w:szCs w:val="14"/>
      </w:rPr>
      <w:t xml:space="preserve"> el derecho fundamental a la educación pública, a través de procesos administrativos, financieros</w:t>
    </w:r>
    <w:r>
      <w:rPr>
        <w:rFonts w:ascii="Arial" w:hAnsi="Arial" w:cs="Arial"/>
        <w:sz w:val="14"/>
        <w:szCs w:val="14"/>
      </w:rPr>
      <w:t xml:space="preserve">, </w:t>
    </w:r>
  </w:p>
  <w:p w14:paraId="7AE26FDA" w14:textId="77777777" w:rsidR="00F77856" w:rsidRPr="006163EF" w:rsidRDefault="002449E4" w:rsidP="00566E0F">
    <w:pPr>
      <w:pStyle w:val="Piedepgina"/>
      <w:jc w:val="center"/>
      <w:rPr>
        <w:rFonts w:ascii="Arial" w:hAnsi="Arial" w:cs="Arial"/>
        <w:sz w:val="14"/>
        <w:szCs w:val="14"/>
      </w:rPr>
    </w:pPr>
    <w:r>
      <w:rPr>
        <w:rFonts w:ascii="Arial" w:hAnsi="Arial" w:cs="Arial"/>
        <w:sz w:val="14"/>
        <w:szCs w:val="14"/>
      </w:rPr>
      <w:t xml:space="preserve">Culturales </w:t>
    </w:r>
    <w:r w:rsidRPr="006163EF">
      <w:rPr>
        <w:rFonts w:ascii="Arial" w:hAnsi="Arial" w:cs="Arial"/>
        <w:sz w:val="14"/>
        <w:szCs w:val="14"/>
      </w:rPr>
      <w:t>y pedagógicos que permitan mejorar la cobertura</w:t>
    </w:r>
    <w:r>
      <w:rPr>
        <w:rFonts w:ascii="Arial" w:hAnsi="Arial" w:cs="Arial"/>
        <w:sz w:val="14"/>
        <w:szCs w:val="14"/>
      </w:rPr>
      <w:t>,</w:t>
    </w:r>
    <w:r w:rsidRPr="006163EF">
      <w:rPr>
        <w:rFonts w:ascii="Arial" w:hAnsi="Arial" w:cs="Arial"/>
        <w:sz w:val="14"/>
        <w:szCs w:val="14"/>
      </w:rPr>
      <w:t xml:space="preserve"> eficiencia, calidad</w:t>
    </w:r>
    <w:r>
      <w:rPr>
        <w:rFonts w:ascii="Arial" w:hAnsi="Arial" w:cs="Arial"/>
        <w:sz w:val="14"/>
        <w:szCs w:val="14"/>
      </w:rPr>
      <w:t xml:space="preserve"> y</w:t>
    </w:r>
    <w:r w:rsidRPr="006163EF">
      <w:rPr>
        <w:rFonts w:ascii="Arial" w:hAnsi="Arial" w:cs="Arial"/>
        <w:sz w:val="14"/>
        <w:szCs w:val="14"/>
      </w:rPr>
      <w:t xml:space="preserve"> pertinencia educativa en Nariño</w:t>
    </w:r>
    <w:r>
      <w:rPr>
        <w:rFonts w:ascii="Arial" w:hAnsi="Arial" w:cs="Arial"/>
        <w:sz w:val="14"/>
        <w:szCs w:val="14"/>
      </w:rPr>
      <w:t>.</w:t>
    </w:r>
  </w:p>
  <w:p w14:paraId="5BE9E8AB" w14:textId="77777777" w:rsidR="00F77856" w:rsidRPr="006163EF" w:rsidRDefault="002449E4" w:rsidP="00566E0F">
    <w:pPr>
      <w:pStyle w:val="Piedepgina"/>
      <w:jc w:val="center"/>
      <w:rPr>
        <w:rFonts w:ascii="Arial" w:hAnsi="Arial" w:cs="Arial"/>
        <w:sz w:val="14"/>
        <w:szCs w:val="14"/>
      </w:rPr>
    </w:pPr>
    <w:r w:rsidRPr="006163EF">
      <w:rPr>
        <w:rFonts w:ascii="Arial" w:hAnsi="Arial" w:cs="Arial"/>
        <w:b/>
        <w:sz w:val="14"/>
        <w:szCs w:val="14"/>
      </w:rPr>
      <w:t>Nuestra Visión:</w:t>
    </w:r>
    <w:r w:rsidRPr="006163EF">
      <w:rPr>
        <w:rFonts w:ascii="Arial" w:hAnsi="Arial" w:cs="Arial"/>
        <w:sz w:val="14"/>
        <w:szCs w:val="14"/>
      </w:rPr>
      <w:t xml:space="preserve"> Ser reconocida como una entidad líder a nivel nacional en cobertura, eficiencia</w:t>
    </w:r>
    <w:r>
      <w:rPr>
        <w:rFonts w:ascii="Arial" w:hAnsi="Arial" w:cs="Arial"/>
        <w:sz w:val="14"/>
        <w:szCs w:val="14"/>
      </w:rPr>
      <w:t>, calidad</w:t>
    </w:r>
    <w:r w:rsidRPr="006163EF">
      <w:rPr>
        <w:rFonts w:ascii="Arial" w:hAnsi="Arial" w:cs="Arial"/>
        <w:sz w:val="14"/>
        <w:szCs w:val="14"/>
      </w:rPr>
      <w:t xml:space="preserve"> y pertinencia</w:t>
    </w:r>
    <w:r>
      <w:rPr>
        <w:rFonts w:ascii="Arial" w:hAnsi="Arial" w:cs="Arial"/>
        <w:sz w:val="14"/>
        <w:szCs w:val="14"/>
      </w:rPr>
      <w:t xml:space="preserve"> e</w:t>
    </w:r>
    <w:r w:rsidRPr="006163EF">
      <w:rPr>
        <w:rFonts w:ascii="Arial" w:hAnsi="Arial" w:cs="Arial"/>
        <w:sz w:val="14"/>
        <w:szCs w:val="14"/>
      </w:rPr>
      <w:t>ducativa.</w:t>
    </w:r>
  </w:p>
  <w:p w14:paraId="378FC64F" w14:textId="77777777" w:rsidR="00F77856" w:rsidRPr="006163EF" w:rsidRDefault="00F77856" w:rsidP="00566E0F">
    <w:pPr>
      <w:pStyle w:val="Piedepgina"/>
      <w:jc w:val="center"/>
      <w:rPr>
        <w:rFonts w:ascii="Arial" w:hAnsi="Arial" w:cs="Arial"/>
        <w:b/>
        <w:sz w:val="14"/>
        <w:szCs w:val="14"/>
      </w:rPr>
    </w:pPr>
  </w:p>
  <w:p w14:paraId="21B7848A" w14:textId="77777777" w:rsidR="00F77856" w:rsidRPr="006163EF" w:rsidRDefault="002449E4" w:rsidP="00566E0F">
    <w:pPr>
      <w:pStyle w:val="Piedepgina"/>
      <w:jc w:val="center"/>
      <w:rPr>
        <w:rFonts w:ascii="Arial" w:hAnsi="Arial" w:cs="Arial"/>
        <w:b/>
        <w:sz w:val="14"/>
        <w:szCs w:val="14"/>
      </w:rPr>
    </w:pPr>
    <w:r w:rsidRPr="006163EF">
      <w:rPr>
        <w:rFonts w:ascii="Arial" w:hAnsi="Arial" w:cs="Arial"/>
        <w:b/>
        <w:sz w:val="14"/>
        <w:szCs w:val="14"/>
      </w:rPr>
      <w:t>SEDE ADMINISTRATIVA</w:t>
    </w:r>
  </w:p>
  <w:p w14:paraId="186472AF" w14:textId="77777777" w:rsidR="00F77856" w:rsidRPr="006163EF" w:rsidRDefault="002449E4" w:rsidP="00566E0F">
    <w:pPr>
      <w:pStyle w:val="Piedepgina"/>
      <w:jc w:val="center"/>
      <w:rPr>
        <w:rFonts w:ascii="Arial" w:hAnsi="Arial" w:cs="Arial"/>
        <w:sz w:val="14"/>
        <w:szCs w:val="14"/>
      </w:rPr>
    </w:pPr>
    <w:proofErr w:type="spellStart"/>
    <w:r w:rsidRPr="006163EF">
      <w:rPr>
        <w:rFonts w:ascii="Arial" w:hAnsi="Arial" w:cs="Arial"/>
        <w:sz w:val="14"/>
        <w:szCs w:val="14"/>
      </w:rPr>
      <w:t>Cra</w:t>
    </w:r>
    <w:proofErr w:type="spellEnd"/>
    <w:r w:rsidRPr="006163EF">
      <w:rPr>
        <w:rFonts w:ascii="Arial" w:hAnsi="Arial" w:cs="Arial"/>
        <w:sz w:val="14"/>
        <w:szCs w:val="14"/>
      </w:rPr>
      <w:t>. 42B No 1</w:t>
    </w:r>
    <w:r>
      <w:rPr>
        <w:rFonts w:ascii="Arial" w:hAnsi="Arial" w:cs="Arial"/>
        <w:sz w:val="14"/>
        <w:szCs w:val="14"/>
      </w:rPr>
      <w:t>8A</w:t>
    </w:r>
    <w:r w:rsidRPr="006163EF">
      <w:rPr>
        <w:rFonts w:ascii="Arial" w:hAnsi="Arial" w:cs="Arial"/>
        <w:sz w:val="14"/>
        <w:szCs w:val="14"/>
      </w:rPr>
      <w:t xml:space="preserve"> - 85 Barrio </w:t>
    </w:r>
    <w:proofErr w:type="spellStart"/>
    <w:r w:rsidRPr="006163EF">
      <w:rPr>
        <w:rFonts w:ascii="Arial" w:hAnsi="Arial" w:cs="Arial"/>
        <w:sz w:val="14"/>
        <w:szCs w:val="14"/>
      </w:rPr>
      <w:t>Pandiaco</w:t>
    </w:r>
    <w:proofErr w:type="spellEnd"/>
    <w:r w:rsidRPr="006163EF">
      <w:rPr>
        <w:rFonts w:ascii="Arial" w:hAnsi="Arial" w:cs="Arial"/>
        <w:sz w:val="14"/>
        <w:szCs w:val="14"/>
      </w:rPr>
      <w:t xml:space="preserve"> - Conmutador: </w:t>
    </w:r>
    <w:r>
      <w:rPr>
        <w:rFonts w:ascii="Arial" w:hAnsi="Arial" w:cs="Arial"/>
        <w:sz w:val="14"/>
        <w:szCs w:val="14"/>
      </w:rPr>
      <w:t>7333737</w:t>
    </w:r>
  </w:p>
  <w:p w14:paraId="6090612A" w14:textId="77777777" w:rsidR="00F77856" w:rsidRPr="006163EF" w:rsidRDefault="002449E4" w:rsidP="00566E0F">
    <w:pPr>
      <w:pStyle w:val="Piedepgina"/>
      <w:jc w:val="center"/>
      <w:rPr>
        <w:rFonts w:ascii="Arial" w:hAnsi="Arial" w:cs="Arial"/>
        <w:sz w:val="14"/>
        <w:szCs w:val="14"/>
        <w:lang w:val="en-US"/>
      </w:rPr>
    </w:pPr>
    <w:r w:rsidRPr="006163EF">
      <w:rPr>
        <w:rFonts w:ascii="Arial" w:hAnsi="Arial" w:cs="Arial"/>
        <w:sz w:val="14"/>
        <w:szCs w:val="14"/>
        <w:lang w:val="en-US"/>
      </w:rPr>
      <w:t>Email: sednarino@sednarino.gov.co - www.sednarino.gov.co</w:t>
    </w:r>
  </w:p>
  <w:p w14:paraId="1DEC6DF0" w14:textId="77777777" w:rsidR="00F77856" w:rsidRPr="003A63D4" w:rsidRDefault="002449E4" w:rsidP="00566E0F">
    <w:pPr>
      <w:pStyle w:val="Piedepgina"/>
      <w:jc w:val="center"/>
      <w:rPr>
        <w:rFonts w:ascii="Arial" w:hAnsi="Arial" w:cs="Arial"/>
        <w:sz w:val="14"/>
        <w:szCs w:val="14"/>
      </w:rPr>
    </w:pPr>
    <w:r>
      <w:rPr>
        <w:rFonts w:ascii="Arial" w:hAnsi="Arial" w:cs="Arial"/>
        <w:noProof/>
        <w:sz w:val="14"/>
        <w:szCs w:val="14"/>
        <w:lang w:val="es-ES" w:eastAsia="es-ES"/>
      </w:rPr>
      <w:drawing>
        <wp:anchor distT="0" distB="0" distL="114300" distR="114300" simplePos="0" relativeHeight="251661312" behindDoc="0" locked="0" layoutInCell="1" allowOverlap="1" wp14:anchorId="08AED31B" wp14:editId="35E55833">
          <wp:simplePos x="0" y="0"/>
          <wp:positionH relativeFrom="rightMargin">
            <wp:posOffset>213360</wp:posOffset>
          </wp:positionH>
          <wp:positionV relativeFrom="margin">
            <wp:posOffset>8115300</wp:posOffset>
          </wp:positionV>
          <wp:extent cx="495300" cy="638175"/>
          <wp:effectExtent l="19050" t="0" r="0" b="0"/>
          <wp:wrapSquare wrapText="bothSides"/>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a.png"/>
                  <pic:cNvPicPr/>
                </pic:nvPicPr>
                <pic:blipFill>
                  <a:blip r:embed="rId2">
                    <a:extLst>
                      <a:ext uri="{28A0092B-C50C-407E-A947-70E740481C1C}">
                        <a14:useLocalDpi xmlns:a14="http://schemas.microsoft.com/office/drawing/2010/main" val="0"/>
                      </a:ext>
                    </a:extLst>
                  </a:blip>
                  <a:stretch>
                    <a:fillRect/>
                  </a:stretch>
                </pic:blipFill>
                <pic:spPr>
                  <a:xfrm>
                    <a:off x="0" y="0"/>
                    <a:ext cx="495300" cy="638175"/>
                  </a:xfrm>
                  <a:prstGeom prst="rect">
                    <a:avLst/>
                  </a:prstGeom>
                </pic:spPr>
              </pic:pic>
            </a:graphicData>
          </a:graphic>
        </wp:anchor>
      </w:drawing>
    </w:r>
    <w:r>
      <w:rPr>
        <w:rFonts w:ascii="Arial" w:hAnsi="Arial" w:cs="Arial"/>
        <w:noProof/>
        <w:sz w:val="14"/>
        <w:szCs w:val="14"/>
        <w:lang w:val="es-ES" w:eastAsia="es-ES"/>
      </w:rPr>
      <w:drawing>
        <wp:anchor distT="0" distB="0" distL="114300" distR="114300" simplePos="0" relativeHeight="251662336" behindDoc="0" locked="0" layoutInCell="1" allowOverlap="1" wp14:anchorId="3A756881" wp14:editId="4536FDBF">
          <wp:simplePos x="0" y="0"/>
          <wp:positionH relativeFrom="margin">
            <wp:posOffset>5101590</wp:posOffset>
          </wp:positionH>
          <wp:positionV relativeFrom="margin">
            <wp:posOffset>8115300</wp:posOffset>
          </wp:positionV>
          <wp:extent cx="476250" cy="62865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ie.png"/>
                  <pic:cNvPicPr/>
                </pic:nvPicPr>
                <pic:blipFill>
                  <a:blip r:embed="rId3">
                    <a:extLst>
                      <a:ext uri="{28A0092B-C50C-407E-A947-70E740481C1C}">
                        <a14:useLocalDpi xmlns:a14="http://schemas.microsoft.com/office/drawing/2010/main" val="0"/>
                      </a:ext>
                    </a:extLst>
                  </a:blip>
                  <a:stretch>
                    <a:fillRect/>
                  </a:stretch>
                </pic:blipFill>
                <pic:spPr>
                  <a:xfrm>
                    <a:off x="0" y="0"/>
                    <a:ext cx="476250" cy="628650"/>
                  </a:xfrm>
                  <a:prstGeom prst="rect">
                    <a:avLst/>
                  </a:prstGeom>
                </pic:spPr>
              </pic:pic>
            </a:graphicData>
          </a:graphic>
        </wp:anchor>
      </w:drawing>
    </w:r>
    <w:r>
      <w:rPr>
        <w:rFonts w:ascii="Arial" w:hAnsi="Arial" w:cs="Arial"/>
        <w:noProof/>
        <w:sz w:val="14"/>
        <w:szCs w:val="14"/>
        <w:lang w:val="es-ES" w:eastAsia="es-ES"/>
      </w:rPr>
      <w:drawing>
        <wp:anchor distT="0" distB="0" distL="114300" distR="114300" simplePos="0" relativeHeight="251663360" behindDoc="0" locked="0" layoutInCell="1" allowOverlap="1" wp14:anchorId="69B15CE7" wp14:editId="544605EC">
          <wp:simplePos x="0" y="0"/>
          <wp:positionH relativeFrom="margin">
            <wp:posOffset>4387215</wp:posOffset>
          </wp:positionH>
          <wp:positionV relativeFrom="margin">
            <wp:posOffset>8115300</wp:posOffset>
          </wp:positionV>
          <wp:extent cx="476250" cy="628650"/>
          <wp:effectExtent l="0" t="0" r="0" b="0"/>
          <wp:wrapSquare wrapText="bothSides"/>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i.png"/>
                  <pic:cNvPicPr/>
                </pic:nvPicPr>
                <pic:blipFill>
                  <a:blip r:embed="rId4">
                    <a:extLst>
                      <a:ext uri="{28A0092B-C50C-407E-A947-70E740481C1C}">
                        <a14:useLocalDpi xmlns:a14="http://schemas.microsoft.com/office/drawing/2010/main" val="0"/>
                      </a:ext>
                    </a:extLst>
                  </a:blip>
                  <a:stretch>
                    <a:fillRect/>
                  </a:stretch>
                </pic:blipFill>
                <pic:spPr>
                  <a:xfrm>
                    <a:off x="0" y="0"/>
                    <a:ext cx="476250" cy="628650"/>
                  </a:xfrm>
                  <a:prstGeom prst="rect">
                    <a:avLst/>
                  </a:prstGeom>
                </pic:spPr>
              </pic:pic>
            </a:graphicData>
          </a:graphic>
        </wp:anchor>
      </w:drawing>
    </w:r>
    <w:r w:rsidRPr="006163EF">
      <w:rPr>
        <w:rFonts w:ascii="Arial" w:hAnsi="Arial" w:cs="Arial"/>
        <w:sz w:val="14"/>
        <w:szCs w:val="14"/>
      </w:rPr>
      <w:t>Pasto (Nariño)</w:t>
    </w:r>
  </w:p>
  <w:p w14:paraId="12425653" w14:textId="77777777" w:rsidR="00F77856" w:rsidRDefault="00F77856" w:rsidP="00566E0F">
    <w:pPr>
      <w:pStyle w:val="Piedepgina"/>
    </w:pPr>
  </w:p>
  <w:p w14:paraId="15F6623B" w14:textId="77777777" w:rsidR="00F77856" w:rsidRDefault="00F77856">
    <w:pPr>
      <w:pStyle w:val="Piedepgina"/>
    </w:pPr>
  </w:p>
  <w:p w14:paraId="28232E21" w14:textId="77777777" w:rsidR="00F77856" w:rsidRDefault="00F778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24C6" w14:textId="77777777" w:rsidR="00F06D07" w:rsidRDefault="00F06D07" w:rsidP="00527DD5">
      <w:pPr>
        <w:spacing w:after="0" w:line="240" w:lineRule="auto"/>
      </w:pPr>
      <w:r>
        <w:separator/>
      </w:r>
    </w:p>
  </w:footnote>
  <w:footnote w:type="continuationSeparator" w:id="0">
    <w:p w14:paraId="6398B471" w14:textId="77777777" w:rsidR="00F06D07" w:rsidRDefault="00F06D07" w:rsidP="00527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76B" w14:textId="04CC8434" w:rsidR="00F77856" w:rsidRDefault="0093696E">
    <w:pPr>
      <w:pStyle w:val="Encabezado"/>
    </w:pPr>
    <w:r>
      <w:rPr>
        <w:noProof/>
        <w:lang w:val="es-ES" w:eastAsia="es-ES"/>
      </w:rPr>
      <w:drawing>
        <wp:anchor distT="0" distB="0" distL="114300" distR="114300" simplePos="0" relativeHeight="251656192" behindDoc="0" locked="0" layoutInCell="1" allowOverlap="1" wp14:anchorId="01688518" wp14:editId="3DA800CE">
          <wp:simplePos x="0" y="0"/>
          <wp:positionH relativeFrom="leftMargin">
            <wp:posOffset>209550</wp:posOffset>
          </wp:positionH>
          <wp:positionV relativeFrom="topMargin">
            <wp:posOffset>447675</wp:posOffset>
          </wp:positionV>
          <wp:extent cx="2581275"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mbia.png"/>
                  <pic:cNvPicPr/>
                </pic:nvPicPr>
                <pic:blipFill>
                  <a:blip r:embed="rId1">
                    <a:extLst>
                      <a:ext uri="{28A0092B-C50C-407E-A947-70E740481C1C}">
                        <a14:useLocalDpi xmlns:a14="http://schemas.microsoft.com/office/drawing/2010/main" val="0"/>
                      </a:ext>
                    </a:extLst>
                  </a:blip>
                  <a:stretch>
                    <a:fillRect/>
                  </a:stretch>
                </pic:blipFill>
                <pic:spPr>
                  <a:xfrm>
                    <a:off x="0" y="0"/>
                    <a:ext cx="2581275" cy="628650"/>
                  </a:xfrm>
                  <a:prstGeom prst="rect">
                    <a:avLst/>
                  </a:prstGeom>
                </pic:spPr>
              </pic:pic>
            </a:graphicData>
          </a:graphic>
        </wp:anchor>
      </w:drawing>
    </w:r>
    <w:r>
      <w:rPr>
        <w:rFonts w:ascii="Century Gothic" w:hAnsi="Century Gothic"/>
        <w:noProof/>
        <w:sz w:val="20"/>
        <w:szCs w:val="20"/>
        <w:lang w:val="es-ES" w:eastAsia="es-ES"/>
      </w:rPr>
      <w:drawing>
        <wp:anchor distT="0" distB="0" distL="114300" distR="114300" simplePos="0" relativeHeight="251660288" behindDoc="1" locked="0" layoutInCell="1" allowOverlap="1" wp14:anchorId="7673B0E0" wp14:editId="5BFC90D8">
          <wp:simplePos x="0" y="0"/>
          <wp:positionH relativeFrom="column">
            <wp:posOffset>3768090</wp:posOffset>
          </wp:positionH>
          <wp:positionV relativeFrom="paragraph">
            <wp:posOffset>-146050</wp:posOffset>
          </wp:positionV>
          <wp:extent cx="2419350" cy="84772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bsecretaría Calidad Educativa-25-2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350" cy="847725"/>
                  </a:xfrm>
                  <a:prstGeom prst="rect">
                    <a:avLst/>
                  </a:prstGeom>
                </pic:spPr>
              </pic:pic>
            </a:graphicData>
          </a:graphic>
        </wp:anchor>
      </w:drawing>
    </w:r>
  </w:p>
  <w:p w14:paraId="6029D8D8" w14:textId="77777777" w:rsidR="00F77856" w:rsidRDefault="002449E4">
    <w:pPr>
      <w:pStyle w:val="Encabezado"/>
    </w:pPr>
    <w:r>
      <w:tab/>
    </w:r>
  </w:p>
  <w:p w14:paraId="538D3C65" w14:textId="77777777" w:rsidR="00F77856" w:rsidRDefault="00F77856">
    <w:pPr>
      <w:pStyle w:val="Encabezado"/>
      <w:rPr>
        <w:sz w:val="16"/>
        <w:szCs w:val="16"/>
      </w:rPr>
    </w:pPr>
  </w:p>
  <w:p w14:paraId="65E16CCB" w14:textId="77777777" w:rsidR="0093696E" w:rsidRDefault="0093696E">
    <w:pPr>
      <w:pStyle w:val="Encabezado"/>
      <w:rPr>
        <w:sz w:val="16"/>
        <w:szCs w:val="16"/>
      </w:rPr>
    </w:pPr>
  </w:p>
  <w:p w14:paraId="695C74EA" w14:textId="77777777" w:rsidR="0093696E" w:rsidRDefault="0093696E">
    <w:pPr>
      <w:pStyle w:val="Encabezado"/>
      <w:rPr>
        <w:sz w:val="16"/>
        <w:szCs w:val="16"/>
      </w:rPr>
    </w:pPr>
  </w:p>
  <w:p w14:paraId="22F08573" w14:textId="77777777" w:rsidR="0093696E" w:rsidRDefault="0093696E">
    <w:pPr>
      <w:pStyle w:val="Encabezado"/>
      <w:rPr>
        <w:sz w:val="16"/>
        <w:szCs w:val="16"/>
      </w:rPr>
    </w:pPr>
  </w:p>
  <w:p w14:paraId="259EAB13" w14:textId="77777777" w:rsidR="0093696E" w:rsidRPr="00566E0F" w:rsidRDefault="0093696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E1D"/>
    <w:multiLevelType w:val="hybridMultilevel"/>
    <w:tmpl w:val="2932E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1F5A64"/>
    <w:multiLevelType w:val="hybridMultilevel"/>
    <w:tmpl w:val="EAF8DE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D60AF1"/>
    <w:multiLevelType w:val="hybridMultilevel"/>
    <w:tmpl w:val="40CAF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C73F5D"/>
    <w:multiLevelType w:val="hybridMultilevel"/>
    <w:tmpl w:val="8AF444B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 w15:restartNumberingAfterBreak="0">
    <w:nsid w:val="587E29C3"/>
    <w:multiLevelType w:val="hybridMultilevel"/>
    <w:tmpl w:val="B46C06B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5A007E52"/>
    <w:multiLevelType w:val="hybridMultilevel"/>
    <w:tmpl w:val="C0F2BD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9359F8"/>
    <w:multiLevelType w:val="hybridMultilevel"/>
    <w:tmpl w:val="907691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42011014">
    <w:abstractNumId w:val="3"/>
  </w:num>
  <w:num w:numId="2" w16cid:durableId="2056270999">
    <w:abstractNumId w:val="2"/>
  </w:num>
  <w:num w:numId="3" w16cid:durableId="508183961">
    <w:abstractNumId w:val="0"/>
  </w:num>
  <w:num w:numId="4" w16cid:durableId="1391467330">
    <w:abstractNumId w:val="4"/>
  </w:num>
  <w:num w:numId="5" w16cid:durableId="675767466">
    <w:abstractNumId w:val="5"/>
  </w:num>
  <w:num w:numId="6" w16cid:durableId="1567033560">
    <w:abstractNumId w:val="1"/>
  </w:num>
  <w:num w:numId="7" w16cid:durableId="730152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17"/>
    <w:rsid w:val="000146C7"/>
    <w:rsid w:val="00023EDD"/>
    <w:rsid w:val="00024774"/>
    <w:rsid w:val="0003077D"/>
    <w:rsid w:val="000663DD"/>
    <w:rsid w:val="000819B7"/>
    <w:rsid w:val="00095499"/>
    <w:rsid w:val="000A1399"/>
    <w:rsid w:val="000E2E09"/>
    <w:rsid w:val="00130D2D"/>
    <w:rsid w:val="00136A7A"/>
    <w:rsid w:val="0015560A"/>
    <w:rsid w:val="00155632"/>
    <w:rsid w:val="00173039"/>
    <w:rsid w:val="001A0907"/>
    <w:rsid w:val="001B0F2D"/>
    <w:rsid w:val="001C0B58"/>
    <w:rsid w:val="001D59A4"/>
    <w:rsid w:val="001E3FD1"/>
    <w:rsid w:val="001F7015"/>
    <w:rsid w:val="00217815"/>
    <w:rsid w:val="002449E4"/>
    <w:rsid w:val="00277765"/>
    <w:rsid w:val="00281D61"/>
    <w:rsid w:val="002850C8"/>
    <w:rsid w:val="002A1D20"/>
    <w:rsid w:val="002B6F99"/>
    <w:rsid w:val="002D7AD7"/>
    <w:rsid w:val="002E39E2"/>
    <w:rsid w:val="002F55EC"/>
    <w:rsid w:val="00306799"/>
    <w:rsid w:val="00365ADB"/>
    <w:rsid w:val="003728B8"/>
    <w:rsid w:val="00380D00"/>
    <w:rsid w:val="00386CB3"/>
    <w:rsid w:val="00396A45"/>
    <w:rsid w:val="003A0BED"/>
    <w:rsid w:val="003D2B8F"/>
    <w:rsid w:val="003F787C"/>
    <w:rsid w:val="00412ADF"/>
    <w:rsid w:val="00440CDC"/>
    <w:rsid w:val="0044607B"/>
    <w:rsid w:val="00452B67"/>
    <w:rsid w:val="00454190"/>
    <w:rsid w:val="0048041E"/>
    <w:rsid w:val="004834FB"/>
    <w:rsid w:val="004875D7"/>
    <w:rsid w:val="004A372B"/>
    <w:rsid w:val="004B4CBB"/>
    <w:rsid w:val="004B5BC3"/>
    <w:rsid w:val="004C1E77"/>
    <w:rsid w:val="004D2438"/>
    <w:rsid w:val="00505E61"/>
    <w:rsid w:val="005205D0"/>
    <w:rsid w:val="00524E34"/>
    <w:rsid w:val="00527DD5"/>
    <w:rsid w:val="005471BA"/>
    <w:rsid w:val="00577D1E"/>
    <w:rsid w:val="005B4816"/>
    <w:rsid w:val="005C1D12"/>
    <w:rsid w:val="005D196F"/>
    <w:rsid w:val="005E0A3A"/>
    <w:rsid w:val="0061658C"/>
    <w:rsid w:val="00657487"/>
    <w:rsid w:val="00667878"/>
    <w:rsid w:val="00674FF6"/>
    <w:rsid w:val="006D11BA"/>
    <w:rsid w:val="00704E95"/>
    <w:rsid w:val="00712525"/>
    <w:rsid w:val="00731720"/>
    <w:rsid w:val="007C4036"/>
    <w:rsid w:val="007D7DCC"/>
    <w:rsid w:val="008067DD"/>
    <w:rsid w:val="00811C6D"/>
    <w:rsid w:val="00812F61"/>
    <w:rsid w:val="008270EE"/>
    <w:rsid w:val="008448A2"/>
    <w:rsid w:val="008850BC"/>
    <w:rsid w:val="00921C13"/>
    <w:rsid w:val="00925D81"/>
    <w:rsid w:val="009316E7"/>
    <w:rsid w:val="0093696E"/>
    <w:rsid w:val="00964648"/>
    <w:rsid w:val="00966D03"/>
    <w:rsid w:val="009D0AD2"/>
    <w:rsid w:val="009E7E56"/>
    <w:rsid w:val="009F5D51"/>
    <w:rsid w:val="00A01AAA"/>
    <w:rsid w:val="00A50C6D"/>
    <w:rsid w:val="00A55D53"/>
    <w:rsid w:val="00AE1E54"/>
    <w:rsid w:val="00AF7899"/>
    <w:rsid w:val="00B10739"/>
    <w:rsid w:val="00B301BE"/>
    <w:rsid w:val="00B46EF0"/>
    <w:rsid w:val="00B50188"/>
    <w:rsid w:val="00B82C02"/>
    <w:rsid w:val="00B92313"/>
    <w:rsid w:val="00BD0BCA"/>
    <w:rsid w:val="00C1412A"/>
    <w:rsid w:val="00C45471"/>
    <w:rsid w:val="00C719CE"/>
    <w:rsid w:val="00C77BCC"/>
    <w:rsid w:val="00C804F8"/>
    <w:rsid w:val="00C840DA"/>
    <w:rsid w:val="00CB3D05"/>
    <w:rsid w:val="00CB73F0"/>
    <w:rsid w:val="00CC5119"/>
    <w:rsid w:val="00CD3015"/>
    <w:rsid w:val="00D00A52"/>
    <w:rsid w:val="00D12CE1"/>
    <w:rsid w:val="00D96F4C"/>
    <w:rsid w:val="00DA2DBF"/>
    <w:rsid w:val="00E047A6"/>
    <w:rsid w:val="00E155CA"/>
    <w:rsid w:val="00E20FD0"/>
    <w:rsid w:val="00E33C7D"/>
    <w:rsid w:val="00E44051"/>
    <w:rsid w:val="00E71B99"/>
    <w:rsid w:val="00E75889"/>
    <w:rsid w:val="00E8335E"/>
    <w:rsid w:val="00EA6D58"/>
    <w:rsid w:val="00EB773A"/>
    <w:rsid w:val="00F06D07"/>
    <w:rsid w:val="00F37712"/>
    <w:rsid w:val="00F77856"/>
    <w:rsid w:val="00F81A99"/>
    <w:rsid w:val="00F829B4"/>
    <w:rsid w:val="00F968B7"/>
    <w:rsid w:val="00FA0E65"/>
    <w:rsid w:val="00FB2E69"/>
    <w:rsid w:val="00FF5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3856"/>
  <w15:docId w15:val="{2EFDBC5F-A409-49E9-A7F9-1DD02782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5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417"/>
  </w:style>
  <w:style w:type="paragraph" w:styleId="Piedepgina">
    <w:name w:val="footer"/>
    <w:basedOn w:val="Normal"/>
    <w:link w:val="PiedepginaCar"/>
    <w:uiPriority w:val="99"/>
    <w:unhideWhenUsed/>
    <w:rsid w:val="00FF5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417"/>
  </w:style>
  <w:style w:type="paragraph" w:styleId="Prrafodelista">
    <w:name w:val="List Paragraph"/>
    <w:basedOn w:val="Normal"/>
    <w:uiPriority w:val="34"/>
    <w:qFormat/>
    <w:rsid w:val="00FF5417"/>
    <w:pPr>
      <w:ind w:left="720"/>
      <w:contextualSpacing/>
    </w:pPr>
  </w:style>
  <w:style w:type="paragraph" w:customStyle="1" w:styleId="yiv1107747442msonormal">
    <w:name w:val="yiv1107747442msonormal"/>
    <w:basedOn w:val="Normal"/>
    <w:rsid w:val="00FF5417"/>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FF5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657487"/>
    <w:rPr>
      <w:sz w:val="16"/>
      <w:szCs w:val="16"/>
    </w:rPr>
  </w:style>
  <w:style w:type="paragraph" w:styleId="Textocomentario">
    <w:name w:val="annotation text"/>
    <w:basedOn w:val="Normal"/>
    <w:link w:val="TextocomentarioCar"/>
    <w:uiPriority w:val="99"/>
    <w:semiHidden/>
    <w:unhideWhenUsed/>
    <w:rsid w:val="006574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487"/>
    <w:rPr>
      <w:sz w:val="20"/>
      <w:szCs w:val="20"/>
    </w:rPr>
  </w:style>
  <w:style w:type="paragraph" w:styleId="Asuntodelcomentario">
    <w:name w:val="annotation subject"/>
    <w:basedOn w:val="Textocomentario"/>
    <w:next w:val="Textocomentario"/>
    <w:link w:val="AsuntodelcomentarioCar"/>
    <w:uiPriority w:val="99"/>
    <w:semiHidden/>
    <w:unhideWhenUsed/>
    <w:rsid w:val="00657487"/>
    <w:rPr>
      <w:b/>
      <w:bCs/>
    </w:rPr>
  </w:style>
  <w:style w:type="character" w:customStyle="1" w:styleId="AsuntodelcomentarioCar">
    <w:name w:val="Asunto del comentario Car"/>
    <w:basedOn w:val="TextocomentarioCar"/>
    <w:link w:val="Asuntodelcomentario"/>
    <w:uiPriority w:val="99"/>
    <w:semiHidden/>
    <w:rsid w:val="006574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EF19-5EF3-46B9-8C4B-A8EDB0A4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Calidad_Marta</cp:lastModifiedBy>
  <cp:revision>3</cp:revision>
  <dcterms:created xsi:type="dcterms:W3CDTF">2023-10-30T16:31:00Z</dcterms:created>
  <dcterms:modified xsi:type="dcterms:W3CDTF">2023-10-30T16:32:00Z</dcterms:modified>
</cp:coreProperties>
</file>